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1021"/>
        <w:tblW w:w="10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6897"/>
      </w:tblGrid>
      <w:tr w:rsidR="00B82D17" w:rsidRPr="003E24C9" w14:paraId="2294F2CF" w14:textId="77777777" w:rsidTr="004742F2">
        <w:trPr>
          <w:trHeight w:val="5374"/>
        </w:trPr>
        <w:tc>
          <w:tcPr>
            <w:tcW w:w="3832" w:type="dxa"/>
          </w:tcPr>
          <w:p w14:paraId="1DD557C7" w14:textId="77777777" w:rsidR="00B82D17" w:rsidRPr="003E24C9" w:rsidRDefault="00B82D17" w:rsidP="00B82D17">
            <w:pPr>
              <w:rPr>
                <w:rFonts w:ascii="Arial" w:hAnsi="Arial" w:cs="Arial"/>
                <w:color w:val="538135" w:themeColor="accent6" w:themeShade="BF"/>
              </w:rPr>
            </w:pPr>
            <w:r w:rsidRPr="003E24C9">
              <w:rPr>
                <w:rFonts w:ascii="Arial" w:hAnsi="Arial" w:cs="Arial"/>
                <w:noProof/>
                <w:lang w:eastAsia="en-GB"/>
              </w:rPr>
              <w:drawing>
                <wp:inline distT="0" distB="0" distL="0" distR="0" wp14:anchorId="4733A36D" wp14:editId="2311573A">
                  <wp:extent cx="1285200" cy="799200"/>
                  <wp:effectExtent l="0" t="0" r="0" b="1270"/>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200" cy="799200"/>
                          </a:xfrm>
                          <a:prstGeom prst="rect">
                            <a:avLst/>
                          </a:prstGeom>
                          <a:noFill/>
                          <a:ln>
                            <a:noFill/>
                          </a:ln>
                        </pic:spPr>
                      </pic:pic>
                    </a:graphicData>
                  </a:graphic>
                </wp:inline>
              </w:drawing>
            </w:r>
          </w:p>
          <w:p w14:paraId="1C952EDC" w14:textId="77777777" w:rsidR="00B82D17" w:rsidRPr="003E24C9" w:rsidRDefault="00B82D17" w:rsidP="00B82D17">
            <w:pPr>
              <w:rPr>
                <w:rFonts w:ascii="Arial" w:hAnsi="Arial" w:cs="Arial"/>
                <w:color w:val="538135" w:themeColor="accent6" w:themeShade="BF"/>
              </w:rPr>
            </w:pPr>
          </w:p>
          <w:p w14:paraId="22335EED" w14:textId="77777777" w:rsidR="00B82D17" w:rsidRPr="003E24C9" w:rsidRDefault="00B82D17" w:rsidP="00B82D17">
            <w:pPr>
              <w:rPr>
                <w:rFonts w:ascii="Arial" w:hAnsi="Arial" w:cs="Arial"/>
                <w:color w:val="538135" w:themeColor="accent6" w:themeShade="BF"/>
              </w:rPr>
            </w:pPr>
          </w:p>
          <w:p w14:paraId="27CD7BFF" w14:textId="77777777" w:rsidR="00B82D17" w:rsidRPr="004C59DE" w:rsidRDefault="00B82D17" w:rsidP="00B82D17">
            <w:pPr>
              <w:rPr>
                <w:rFonts w:ascii="Arial" w:hAnsi="Arial" w:cs="Arial"/>
                <w:color w:val="00B050"/>
              </w:rPr>
            </w:pPr>
            <w:r w:rsidRPr="004C59DE">
              <w:rPr>
                <w:rFonts w:ascii="Arial" w:hAnsi="Arial" w:cs="Arial"/>
                <w:color w:val="00B050"/>
              </w:rPr>
              <w:t xml:space="preserve">Topics in this issue (links below): </w:t>
            </w:r>
          </w:p>
          <w:p w14:paraId="111AAD92" w14:textId="77777777" w:rsidR="00B82D17" w:rsidRPr="004C59DE" w:rsidRDefault="00B82D17" w:rsidP="00B82D17">
            <w:pPr>
              <w:spacing w:line="276" w:lineRule="auto"/>
              <w:jc w:val="both"/>
              <w:rPr>
                <w:rFonts w:ascii="Arial" w:hAnsi="Arial" w:cs="Arial"/>
                <w:color w:val="00B050"/>
              </w:rPr>
            </w:pPr>
          </w:p>
          <w:p w14:paraId="4F19846A" w14:textId="5E192E3B" w:rsidR="00B82D17" w:rsidRPr="00E7712A" w:rsidRDefault="00991CDC" w:rsidP="00B82D17">
            <w:pPr>
              <w:pStyle w:val="ListParagraph"/>
              <w:numPr>
                <w:ilvl w:val="0"/>
                <w:numId w:val="1"/>
              </w:numPr>
              <w:rPr>
                <w:rFonts w:ascii="Arial" w:hAnsi="Arial" w:cs="Arial"/>
                <w:color w:val="70AD47" w:themeColor="accent6"/>
              </w:rPr>
            </w:pPr>
            <w:hyperlink w:anchor="HealthandWellbeingAcrosstheLifeCourse" w:history="1">
              <w:r w:rsidR="004742F2" w:rsidRPr="00E7712A">
                <w:rPr>
                  <w:rStyle w:val="Hyperlink"/>
                  <w:rFonts w:ascii="Arial" w:hAnsi="Arial" w:cs="Arial"/>
                  <w:color w:val="70AD47" w:themeColor="accent6"/>
                </w:rPr>
                <w:t>Healthy Places and Sustainable Communities</w:t>
              </w:r>
            </w:hyperlink>
          </w:p>
          <w:p w14:paraId="0FF595E6" w14:textId="1118BCDE" w:rsidR="004742F2" w:rsidRPr="007259A6" w:rsidRDefault="007259A6" w:rsidP="00B82D17">
            <w:pPr>
              <w:pStyle w:val="ListParagraph"/>
              <w:numPr>
                <w:ilvl w:val="0"/>
                <w:numId w:val="1"/>
              </w:numPr>
              <w:rPr>
                <w:rStyle w:val="Hyperlink"/>
                <w:rFonts w:ascii="Arial" w:hAnsi="Arial" w:cs="Arial"/>
              </w:rPr>
            </w:pPr>
            <w:r>
              <w:rPr>
                <w:rStyle w:val="Hyperlink"/>
                <w:rFonts w:ascii="Arial" w:hAnsi="Arial" w:cs="Arial"/>
                <w:color w:val="70AD47" w:themeColor="accent6"/>
              </w:rPr>
              <w:fldChar w:fldCharType="begin"/>
            </w:r>
            <w:r>
              <w:rPr>
                <w:rStyle w:val="Hyperlink"/>
                <w:rFonts w:ascii="Arial" w:hAnsi="Arial" w:cs="Arial"/>
                <w:color w:val="70AD47" w:themeColor="accent6"/>
              </w:rPr>
              <w:instrText xml:space="preserve"> HYPERLINK  \l "PreventionandKeyRiskFactors" </w:instrText>
            </w:r>
            <w:r>
              <w:rPr>
                <w:rStyle w:val="Hyperlink"/>
                <w:rFonts w:ascii="Arial" w:hAnsi="Arial" w:cs="Arial"/>
                <w:color w:val="70AD47" w:themeColor="accent6"/>
              </w:rPr>
              <w:fldChar w:fldCharType="separate"/>
            </w:r>
            <w:r w:rsidR="004742F2" w:rsidRPr="007259A6">
              <w:rPr>
                <w:rStyle w:val="Hyperlink"/>
                <w:rFonts w:ascii="Arial" w:hAnsi="Arial" w:cs="Arial"/>
              </w:rPr>
              <w:t xml:space="preserve">Prevention </w:t>
            </w:r>
            <w:r w:rsidR="00184F36" w:rsidRPr="007259A6">
              <w:rPr>
                <w:rStyle w:val="Hyperlink"/>
                <w:rFonts w:ascii="Arial" w:hAnsi="Arial" w:cs="Arial"/>
              </w:rPr>
              <w:t>and</w:t>
            </w:r>
            <w:r w:rsidR="004742F2" w:rsidRPr="007259A6">
              <w:rPr>
                <w:rStyle w:val="Hyperlink"/>
                <w:rFonts w:ascii="Arial" w:hAnsi="Arial" w:cs="Arial"/>
              </w:rPr>
              <w:t xml:space="preserve"> Key Risk Factors</w:t>
            </w:r>
          </w:p>
          <w:p w14:paraId="70875206" w14:textId="67601E2C" w:rsidR="004742F2" w:rsidRPr="00E7712A" w:rsidRDefault="007259A6" w:rsidP="00B82D17">
            <w:pPr>
              <w:pStyle w:val="ListParagraph"/>
              <w:numPr>
                <w:ilvl w:val="0"/>
                <w:numId w:val="1"/>
              </w:numPr>
              <w:rPr>
                <w:rFonts w:ascii="Arial" w:hAnsi="Arial" w:cs="Arial"/>
                <w:color w:val="70AD47" w:themeColor="accent6"/>
              </w:rPr>
            </w:pPr>
            <w:r>
              <w:rPr>
                <w:rStyle w:val="Hyperlink"/>
                <w:rFonts w:ascii="Arial" w:hAnsi="Arial" w:cs="Arial"/>
                <w:color w:val="70AD47" w:themeColor="accent6"/>
              </w:rPr>
              <w:fldChar w:fldCharType="end"/>
            </w:r>
            <w:hyperlink w:anchor="HealthandWellbeingAcrosstheLifeCourse" w:history="1">
              <w:r w:rsidR="004742F2" w:rsidRPr="00E7712A">
                <w:rPr>
                  <w:rStyle w:val="Hyperlink"/>
                  <w:rFonts w:ascii="Arial" w:hAnsi="Arial" w:cs="Arial"/>
                  <w:color w:val="70AD47" w:themeColor="accent6"/>
                </w:rPr>
                <w:t xml:space="preserve">Health </w:t>
              </w:r>
              <w:r w:rsidR="00184F36" w:rsidRPr="00E7712A">
                <w:rPr>
                  <w:rStyle w:val="Hyperlink"/>
                  <w:rFonts w:ascii="Arial" w:hAnsi="Arial" w:cs="Arial"/>
                  <w:color w:val="70AD47" w:themeColor="accent6"/>
                </w:rPr>
                <w:t>and</w:t>
              </w:r>
              <w:r w:rsidR="004742F2" w:rsidRPr="00E7712A">
                <w:rPr>
                  <w:rStyle w:val="Hyperlink"/>
                  <w:rFonts w:ascii="Arial" w:hAnsi="Arial" w:cs="Arial"/>
                  <w:color w:val="70AD47" w:themeColor="accent6"/>
                </w:rPr>
                <w:t xml:space="preserve"> Wellbeing Across the Life Course</w:t>
              </w:r>
            </w:hyperlink>
          </w:p>
          <w:p w14:paraId="7A856A3F" w14:textId="2E5CFED2" w:rsidR="004742F2" w:rsidRPr="00E7712A" w:rsidRDefault="00991CDC" w:rsidP="00B82D17">
            <w:pPr>
              <w:pStyle w:val="ListParagraph"/>
              <w:numPr>
                <w:ilvl w:val="0"/>
                <w:numId w:val="1"/>
              </w:numPr>
              <w:rPr>
                <w:rFonts w:ascii="Arial" w:hAnsi="Arial" w:cs="Arial"/>
                <w:color w:val="70AD47" w:themeColor="accent6"/>
              </w:rPr>
            </w:pPr>
            <w:hyperlink w:anchor="InclusionHealth" w:history="1">
              <w:r w:rsidR="004742F2" w:rsidRPr="00E7712A">
                <w:rPr>
                  <w:rStyle w:val="Hyperlink"/>
                  <w:rFonts w:ascii="Arial" w:hAnsi="Arial" w:cs="Arial"/>
                  <w:color w:val="70AD47" w:themeColor="accent6"/>
                </w:rPr>
                <w:t>Inclusion Health</w:t>
              </w:r>
            </w:hyperlink>
          </w:p>
          <w:p w14:paraId="7A91CC64" w14:textId="5842DEF6" w:rsidR="004742F2" w:rsidRPr="00E7712A" w:rsidRDefault="00991CDC" w:rsidP="00B82D17">
            <w:pPr>
              <w:pStyle w:val="ListParagraph"/>
              <w:numPr>
                <w:ilvl w:val="0"/>
                <w:numId w:val="1"/>
              </w:numPr>
              <w:rPr>
                <w:rFonts w:ascii="Arial" w:hAnsi="Arial" w:cs="Arial"/>
                <w:color w:val="70AD47" w:themeColor="accent6"/>
              </w:rPr>
            </w:pPr>
            <w:hyperlink w:anchor="SexualHealth" w:history="1">
              <w:r w:rsidR="004742F2" w:rsidRPr="00E7712A">
                <w:rPr>
                  <w:rStyle w:val="Hyperlink"/>
                  <w:rFonts w:ascii="Arial" w:hAnsi="Arial" w:cs="Arial"/>
                  <w:color w:val="70AD47" w:themeColor="accent6"/>
                </w:rPr>
                <w:t>Sexual Health</w:t>
              </w:r>
            </w:hyperlink>
          </w:p>
          <w:p w14:paraId="52AA8E25" w14:textId="59158EE2" w:rsidR="004742F2" w:rsidRPr="00E7712A" w:rsidRDefault="00991CDC" w:rsidP="00B82D17">
            <w:pPr>
              <w:pStyle w:val="ListParagraph"/>
              <w:numPr>
                <w:ilvl w:val="0"/>
                <w:numId w:val="1"/>
              </w:numPr>
              <w:rPr>
                <w:rFonts w:ascii="Arial" w:hAnsi="Arial" w:cs="Arial"/>
                <w:color w:val="70AD47" w:themeColor="accent6"/>
              </w:rPr>
            </w:pPr>
            <w:hyperlink w:anchor="HealthInequalities" w:history="1">
              <w:r w:rsidR="004742F2" w:rsidRPr="00E7712A">
                <w:rPr>
                  <w:rStyle w:val="Hyperlink"/>
                  <w:rFonts w:ascii="Arial" w:hAnsi="Arial" w:cs="Arial"/>
                  <w:color w:val="70AD47" w:themeColor="accent6"/>
                </w:rPr>
                <w:t>Health Inequalities</w:t>
              </w:r>
            </w:hyperlink>
          </w:p>
          <w:p w14:paraId="7F94E272" w14:textId="7A5E63B2" w:rsidR="004742F2" w:rsidRPr="00815DA4" w:rsidRDefault="00991CDC" w:rsidP="00B82D17">
            <w:pPr>
              <w:pStyle w:val="ListParagraph"/>
              <w:numPr>
                <w:ilvl w:val="0"/>
                <w:numId w:val="1"/>
              </w:numPr>
              <w:rPr>
                <w:rFonts w:ascii="Arial" w:hAnsi="Arial" w:cs="Arial"/>
                <w:color w:val="00B050"/>
              </w:rPr>
            </w:pPr>
            <w:hyperlink w:anchor="DataDocumentsLettersReportsGeneral" w:history="1">
              <w:r w:rsidR="004742F2" w:rsidRPr="00E7712A">
                <w:rPr>
                  <w:rStyle w:val="Hyperlink"/>
                  <w:rFonts w:ascii="Arial" w:hAnsi="Arial" w:cs="Arial"/>
                  <w:color w:val="70AD47" w:themeColor="accent6"/>
                </w:rPr>
                <w:t>Data, Documents, Letters, Reports and General Information</w:t>
              </w:r>
            </w:hyperlink>
          </w:p>
        </w:tc>
        <w:tc>
          <w:tcPr>
            <w:tcW w:w="6897" w:type="dxa"/>
          </w:tcPr>
          <w:p w14:paraId="0DC021D5" w14:textId="77777777" w:rsidR="00B82D17" w:rsidRPr="003E24C9" w:rsidRDefault="00B82D17" w:rsidP="00B82D17">
            <w:pPr>
              <w:rPr>
                <w:rFonts w:ascii="Arial" w:hAnsi="Arial" w:cs="Arial"/>
                <w:b/>
                <w:bCs/>
                <w:color w:val="538135" w:themeColor="accent6" w:themeShade="BF"/>
                <w:sz w:val="36"/>
                <w:szCs w:val="36"/>
              </w:rPr>
            </w:pPr>
          </w:p>
          <w:p w14:paraId="1EDEA9F2" w14:textId="77777777" w:rsidR="00B82D17" w:rsidRPr="003E24C9" w:rsidRDefault="00B82D17" w:rsidP="00B82D17">
            <w:pPr>
              <w:rPr>
                <w:rFonts w:ascii="Arial" w:hAnsi="Arial" w:cs="Arial"/>
                <w:b/>
                <w:bCs/>
                <w:color w:val="00B050"/>
                <w:sz w:val="32"/>
                <w:szCs w:val="32"/>
              </w:rPr>
            </w:pPr>
            <w:r w:rsidRPr="003E24C9">
              <w:rPr>
                <w:rFonts w:ascii="Arial" w:hAnsi="Arial" w:cs="Arial"/>
                <w:b/>
                <w:bCs/>
                <w:color w:val="00B050"/>
                <w:sz w:val="32"/>
                <w:szCs w:val="32"/>
              </w:rPr>
              <w:t xml:space="preserve">PHE Health and Wellbeing Monthly Update </w:t>
            </w:r>
          </w:p>
          <w:p w14:paraId="5F2A59EA" w14:textId="33EA7E7F" w:rsidR="00B82D17" w:rsidRPr="003E24C9" w:rsidRDefault="00B82D17" w:rsidP="00B82D17">
            <w:pPr>
              <w:rPr>
                <w:rFonts w:ascii="Arial" w:hAnsi="Arial" w:cs="Arial"/>
                <w:color w:val="00B050"/>
                <w:sz w:val="28"/>
                <w:szCs w:val="28"/>
              </w:rPr>
            </w:pPr>
            <w:r w:rsidRPr="003E24C9">
              <w:rPr>
                <w:rFonts w:ascii="Arial" w:hAnsi="Arial" w:cs="Arial"/>
                <w:color w:val="00B050"/>
                <w:sz w:val="28"/>
                <w:szCs w:val="28"/>
              </w:rPr>
              <w:t xml:space="preserve">Issue Number: </w:t>
            </w:r>
            <w:r w:rsidR="00D63965">
              <w:rPr>
                <w:rFonts w:ascii="Arial" w:hAnsi="Arial" w:cs="Arial"/>
                <w:color w:val="00B050"/>
                <w:sz w:val="28"/>
                <w:szCs w:val="28"/>
              </w:rPr>
              <w:t>69. October</w:t>
            </w:r>
            <w:r w:rsidRPr="003E24C9">
              <w:rPr>
                <w:rFonts w:ascii="Arial" w:hAnsi="Arial" w:cs="Arial"/>
                <w:color w:val="00B050"/>
                <w:sz w:val="28"/>
                <w:szCs w:val="28"/>
              </w:rPr>
              <w:t xml:space="preserve"> 202</w:t>
            </w:r>
            <w:r>
              <w:rPr>
                <w:rFonts w:ascii="Arial" w:hAnsi="Arial" w:cs="Arial"/>
                <w:color w:val="00B050"/>
                <w:sz w:val="28"/>
                <w:szCs w:val="28"/>
              </w:rPr>
              <w:t>1</w:t>
            </w:r>
          </w:p>
          <w:p w14:paraId="76C85E44" w14:textId="77777777" w:rsidR="00B82D17" w:rsidRPr="003E24C9" w:rsidRDefault="00B82D17" w:rsidP="00B82D17">
            <w:pPr>
              <w:rPr>
                <w:rFonts w:ascii="Arial" w:hAnsi="Arial" w:cs="Arial"/>
              </w:rPr>
            </w:pPr>
          </w:p>
          <w:p w14:paraId="7FD544FE" w14:textId="77777777" w:rsidR="00B82D17" w:rsidRPr="003E24C9" w:rsidRDefault="00B82D17" w:rsidP="00B82D17">
            <w:pPr>
              <w:jc w:val="both"/>
              <w:rPr>
                <w:rFonts w:ascii="Arial" w:hAnsi="Arial" w:cs="Arial"/>
                <w:sz w:val="28"/>
                <w:szCs w:val="28"/>
                <w:lang w:val="en-US"/>
              </w:rPr>
            </w:pPr>
            <w:r w:rsidRPr="00973FE9">
              <w:rPr>
                <w:rFonts w:ascii="Arial" w:hAnsi="Arial" w:cs="Arial"/>
                <w:sz w:val="28"/>
                <w:szCs w:val="28"/>
                <w:lang w:val="en-US"/>
              </w:rPr>
              <w:t xml:space="preserve">Welcome to the Yorkshire and Humber Health and Wellbeing monthly update. Thank you for subscribing to the monthly update. This monthly update is our way of sharing any good and emerging practice, new developments, updates and guidance. The update is circulated at the beginning of each month with previous month’s updates. </w:t>
            </w:r>
          </w:p>
          <w:p w14:paraId="33C4D2DD" w14:textId="77777777" w:rsidR="00B82D17" w:rsidRPr="00973FE9" w:rsidRDefault="00B82D17" w:rsidP="00B82D17">
            <w:pPr>
              <w:jc w:val="both"/>
              <w:rPr>
                <w:rFonts w:ascii="Arial" w:hAnsi="Arial" w:cs="Arial"/>
                <w:sz w:val="28"/>
                <w:szCs w:val="28"/>
                <w:lang w:val="en-US"/>
              </w:rPr>
            </w:pPr>
          </w:p>
          <w:p w14:paraId="20DA353D" w14:textId="77777777" w:rsidR="00B82D17" w:rsidRPr="00973FE9" w:rsidRDefault="00B82D17" w:rsidP="00B82D17">
            <w:pPr>
              <w:jc w:val="both"/>
              <w:rPr>
                <w:rFonts w:ascii="Arial" w:hAnsi="Arial" w:cs="Arial"/>
                <w:sz w:val="28"/>
                <w:szCs w:val="28"/>
                <w:lang w:val="en-US"/>
              </w:rPr>
            </w:pPr>
            <w:r w:rsidRPr="00973FE9">
              <w:rPr>
                <w:rFonts w:ascii="Arial" w:hAnsi="Arial" w:cs="Arial"/>
                <w:sz w:val="28"/>
                <w:szCs w:val="28"/>
                <w:lang w:val="en-US"/>
              </w:rPr>
              <w:t>If we have anything that needs to be shared urgently, we will circulate as soon as possible.</w:t>
            </w:r>
          </w:p>
          <w:p w14:paraId="6E392D8A" w14:textId="77777777" w:rsidR="00B82D17" w:rsidRPr="003E24C9" w:rsidRDefault="00B82D17" w:rsidP="00B82D17">
            <w:pPr>
              <w:rPr>
                <w:rFonts w:ascii="Arial" w:hAnsi="Arial" w:cs="Arial"/>
              </w:rPr>
            </w:pPr>
          </w:p>
        </w:tc>
      </w:tr>
    </w:tbl>
    <w:p w14:paraId="3A448D6D" w14:textId="0EFE7762" w:rsidR="00B82D17" w:rsidRDefault="00B82D17" w:rsidP="005F3DD9"/>
    <w:tbl>
      <w:tblPr>
        <w:tblStyle w:val="TableGrid"/>
        <w:tblW w:w="10741" w:type="dxa"/>
        <w:tblInd w:w="-850" w:type="dxa"/>
        <w:tblBorders>
          <w:left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741"/>
      </w:tblGrid>
      <w:tr w:rsidR="00887BE3" w:rsidRPr="003E24C9" w14:paraId="7E021E59" w14:textId="77777777" w:rsidTr="006D14DC">
        <w:tc>
          <w:tcPr>
            <w:tcW w:w="10741" w:type="dxa"/>
            <w:shd w:val="clear" w:color="auto" w:fill="A8D08D" w:themeFill="accent6" w:themeFillTint="99"/>
          </w:tcPr>
          <w:p w14:paraId="0ADB5414" w14:textId="71A8F180" w:rsidR="00887BE3" w:rsidRPr="00146554" w:rsidRDefault="00887BE3" w:rsidP="00C07C5A">
            <w:pPr>
              <w:pStyle w:val="Heading1"/>
              <w:outlineLvl w:val="0"/>
              <w:rPr>
                <w:rFonts w:cs="Arial"/>
                <w:color w:val="385623" w:themeColor="accent6" w:themeShade="80"/>
                <w:sz w:val="40"/>
                <w:szCs w:val="40"/>
              </w:rPr>
            </w:pPr>
            <w:bookmarkStart w:id="0" w:name="HealthyPlacesandSustainableCommuni"/>
            <w:bookmarkStart w:id="1" w:name="_Hlk75356069"/>
            <w:r w:rsidRPr="00146554">
              <w:rPr>
                <w:rFonts w:cs="Arial"/>
                <w:noProof/>
                <w:color w:val="385623" w:themeColor="accent6" w:themeShade="80"/>
                <w:sz w:val="40"/>
                <w:szCs w:val="40"/>
              </w:rPr>
              <w:drawing>
                <wp:anchor distT="0" distB="0" distL="114300" distR="114300" simplePos="0" relativeHeight="251689984" behindDoc="0" locked="0" layoutInCell="1" allowOverlap="1" wp14:anchorId="3253290E" wp14:editId="31FF7422">
                  <wp:simplePos x="0" y="0"/>
                  <wp:positionH relativeFrom="column">
                    <wp:posOffset>1270</wp:posOffset>
                  </wp:positionH>
                  <wp:positionV relativeFrom="paragraph">
                    <wp:posOffset>0</wp:posOffset>
                  </wp:positionV>
                  <wp:extent cx="463550" cy="4508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0" cy="450850"/>
                          </a:xfrm>
                          <a:prstGeom prst="rect">
                            <a:avLst/>
                          </a:prstGeom>
                          <a:noFill/>
                        </pic:spPr>
                      </pic:pic>
                    </a:graphicData>
                  </a:graphic>
                </wp:anchor>
              </w:drawing>
            </w:r>
            <w:r w:rsidRPr="00146554">
              <w:rPr>
                <w:rFonts w:cs="Arial"/>
                <w:noProof/>
                <w:color w:val="385623" w:themeColor="accent6" w:themeShade="80"/>
                <w:sz w:val="40"/>
                <w:szCs w:val="40"/>
              </w:rPr>
              <w:t>Healthy Places and Sustainable Communiti</w:t>
            </w:r>
            <w:bookmarkEnd w:id="0"/>
            <w:r w:rsidRPr="00146554">
              <w:rPr>
                <w:rFonts w:cs="Arial"/>
                <w:noProof/>
                <w:color w:val="385623" w:themeColor="accent6" w:themeShade="80"/>
                <w:sz w:val="40"/>
                <w:szCs w:val="40"/>
              </w:rPr>
              <w:t>es</w:t>
            </w:r>
          </w:p>
          <w:p w14:paraId="53177AC7" w14:textId="71F50947" w:rsidR="00887BE3" w:rsidRDefault="00791055" w:rsidP="00C07C5A">
            <w:pPr>
              <w:rPr>
                <w:rFonts w:ascii="Arial" w:hAnsi="Arial" w:cs="Arial"/>
                <w:i/>
                <w:iCs/>
              </w:rPr>
            </w:pPr>
            <w:r>
              <w:rPr>
                <w:rFonts w:ascii="Arial" w:hAnsi="Arial" w:cs="Arial"/>
                <w:i/>
                <w:iCs/>
              </w:rPr>
              <w:t xml:space="preserve">Team </w:t>
            </w:r>
            <w:r w:rsidR="00887BE3" w:rsidRPr="003E24C9">
              <w:rPr>
                <w:rFonts w:ascii="Arial" w:hAnsi="Arial" w:cs="Arial"/>
                <w:i/>
                <w:iCs/>
              </w:rPr>
              <w:t xml:space="preserve">Lead: Nicola Corrigan </w:t>
            </w:r>
          </w:p>
          <w:p w14:paraId="6071DFA1" w14:textId="77777777" w:rsidR="00E3730F" w:rsidRDefault="00E3730F" w:rsidP="00C07C5A">
            <w:pPr>
              <w:rPr>
                <w:rFonts w:ascii="Arial" w:hAnsi="Arial" w:cs="Arial"/>
                <w:i/>
                <w:iCs/>
              </w:rPr>
            </w:pPr>
          </w:p>
          <w:p w14:paraId="6CB62E28" w14:textId="77777777" w:rsidR="00E3730F" w:rsidRDefault="00E3730F" w:rsidP="00E3730F">
            <w:pPr>
              <w:ind w:firstLine="877"/>
              <w:rPr>
                <w:rFonts w:ascii="Arial" w:hAnsi="Arial" w:cs="Arial"/>
              </w:rPr>
            </w:pPr>
            <w:r>
              <w:rPr>
                <w:rFonts w:ascii="Arial" w:hAnsi="Arial" w:cs="Arial"/>
              </w:rPr>
              <w:t xml:space="preserve">The impact of the environmental determinants of health on our lives are far reaching.  By </w:t>
            </w:r>
          </w:p>
          <w:p w14:paraId="2415A659" w14:textId="77777777" w:rsidR="00E3730F" w:rsidRDefault="00E3730F" w:rsidP="00E3730F">
            <w:pPr>
              <w:rPr>
                <w:rFonts w:ascii="Arial" w:hAnsi="Arial" w:cs="Arial"/>
              </w:rPr>
            </w:pPr>
            <w:r>
              <w:rPr>
                <w:rFonts w:ascii="Arial" w:hAnsi="Arial" w:cs="Arial"/>
              </w:rPr>
              <w:t xml:space="preserve">               considering how the places in which we live, work and play impacts on our health and the  </w:t>
            </w:r>
          </w:p>
          <w:p w14:paraId="6D9B7ADF" w14:textId="77777777" w:rsidR="00E3730F" w:rsidRDefault="00E3730F" w:rsidP="00E3730F">
            <w:pPr>
              <w:rPr>
                <w:rFonts w:ascii="Arial" w:hAnsi="Arial" w:cs="Arial"/>
              </w:rPr>
            </w:pPr>
            <w:r>
              <w:rPr>
                <w:rFonts w:ascii="Arial" w:hAnsi="Arial" w:cs="Arial"/>
              </w:rPr>
              <w:t xml:space="preserve">               inequalities that exist, we can support health improvement for our populations.</w:t>
            </w:r>
          </w:p>
          <w:p w14:paraId="6A081416" w14:textId="77777777" w:rsidR="00E3730F" w:rsidRDefault="00E3730F" w:rsidP="00C07C5A">
            <w:pPr>
              <w:rPr>
                <w:rFonts w:ascii="Arial" w:hAnsi="Arial" w:cs="Arial"/>
                <w:i/>
                <w:iCs/>
              </w:rPr>
            </w:pPr>
          </w:p>
          <w:p w14:paraId="63458B69" w14:textId="46CE0E51" w:rsidR="00E3730F" w:rsidRPr="00741CAA" w:rsidRDefault="00E3730F" w:rsidP="00C07C5A">
            <w:pPr>
              <w:rPr>
                <w:rFonts w:ascii="Arial" w:hAnsi="Arial" w:cs="Arial"/>
                <w:i/>
                <w:iCs/>
              </w:rPr>
            </w:pPr>
          </w:p>
        </w:tc>
      </w:tr>
      <w:bookmarkEnd w:id="1"/>
    </w:tbl>
    <w:p w14:paraId="5336B095" w14:textId="71B0B8ED" w:rsidR="00887BE3" w:rsidRDefault="00887BE3" w:rsidP="00B82D17">
      <w:pPr>
        <w:ind w:left="-851"/>
      </w:pPr>
    </w:p>
    <w:tbl>
      <w:tblPr>
        <w:tblStyle w:val="TableGrid"/>
        <w:tblW w:w="10741" w:type="dxa"/>
        <w:tblInd w:w="-8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1"/>
      </w:tblGrid>
      <w:tr w:rsidR="006D14DC" w:rsidRPr="003E24C9" w14:paraId="66E46C8B" w14:textId="77777777" w:rsidTr="00C07C5A">
        <w:tc>
          <w:tcPr>
            <w:tcW w:w="10741" w:type="dxa"/>
            <w:shd w:val="clear" w:color="auto" w:fill="E2EFD9" w:themeFill="accent6" w:themeFillTint="33"/>
          </w:tcPr>
          <w:p w14:paraId="1EF84349" w14:textId="30AEF769" w:rsidR="006D14DC" w:rsidRPr="00B97A42" w:rsidRDefault="006D14DC" w:rsidP="00791055">
            <w:pPr>
              <w:pStyle w:val="Heading1"/>
              <w:jc w:val="center"/>
              <w:outlineLvl w:val="0"/>
              <w:rPr>
                <w:rFonts w:cs="Arial"/>
                <w:b w:val="0"/>
                <w:sz w:val="28"/>
              </w:rPr>
            </w:pPr>
            <w:r w:rsidRPr="00B97A42">
              <w:rPr>
                <w:rFonts w:cs="Arial"/>
                <w:b w:val="0"/>
                <w:noProof/>
                <w:sz w:val="28"/>
              </w:rPr>
              <w:t>Whole Systems Obesity inc. Adult Weight Management</w:t>
            </w:r>
          </w:p>
          <w:p w14:paraId="0D253163" w14:textId="43564E23" w:rsidR="006D14DC" w:rsidRPr="00914CAB" w:rsidRDefault="006D14DC" w:rsidP="00791055">
            <w:pPr>
              <w:jc w:val="center"/>
              <w:rPr>
                <w:rFonts w:ascii="Arial" w:hAnsi="Arial" w:cs="Arial"/>
              </w:rPr>
            </w:pPr>
            <w:r w:rsidRPr="00914CAB">
              <w:rPr>
                <w:rFonts w:ascii="Arial" w:hAnsi="Arial" w:cs="Arial"/>
                <w:sz w:val="20"/>
              </w:rPr>
              <w:t>Lead: Nicola Corrigan</w:t>
            </w:r>
          </w:p>
        </w:tc>
      </w:tr>
    </w:tbl>
    <w:p w14:paraId="23B3619F" w14:textId="61A30AF6" w:rsidR="006D14DC" w:rsidRDefault="006D14DC" w:rsidP="00B82D17">
      <w:pPr>
        <w:ind w:left="-851"/>
      </w:pPr>
    </w:p>
    <w:p w14:paraId="17322DF7" w14:textId="77777777" w:rsidR="005F3DD9" w:rsidRPr="00EC67AD" w:rsidRDefault="005F3DD9" w:rsidP="005F3DD9">
      <w:pPr>
        <w:pStyle w:val="paragraph"/>
        <w:spacing w:before="0" w:beforeAutospacing="0" w:after="240" w:afterAutospacing="0"/>
        <w:ind w:left="-709"/>
        <w:textAlignment w:val="baseline"/>
        <w:rPr>
          <w:rFonts w:ascii="Arial" w:hAnsi="Arial" w:cs="Arial"/>
        </w:rPr>
      </w:pPr>
      <w:r w:rsidRPr="00EC67AD">
        <w:rPr>
          <w:rStyle w:val="normaltextrun"/>
          <w:rFonts w:ascii="Arial" w:eastAsiaTheme="majorEastAsia" w:hAnsi="Arial" w:cs="Arial"/>
          <w:b/>
          <w:bCs/>
        </w:rPr>
        <w:t>Diet, Nutrition and Physical Activity in 2020: A follow up study during COVID-19</w:t>
      </w:r>
      <w:r w:rsidRPr="00EC67AD">
        <w:rPr>
          <w:rStyle w:val="eop"/>
          <w:rFonts w:ascii="Arial" w:hAnsi="Arial" w:cs="Arial"/>
        </w:rPr>
        <w:t> </w:t>
      </w:r>
    </w:p>
    <w:p w14:paraId="7B1A0ACF" w14:textId="77777777" w:rsidR="005F3DD9" w:rsidRPr="005F3DD9" w:rsidRDefault="005F3DD9" w:rsidP="005F3DD9">
      <w:pPr>
        <w:pStyle w:val="paragraph"/>
        <w:spacing w:before="0" w:beforeAutospacing="0" w:after="0" w:afterAutospacing="0"/>
        <w:ind w:left="-709"/>
        <w:textAlignment w:val="baseline"/>
        <w:rPr>
          <w:rFonts w:ascii="Arial" w:hAnsi="Arial" w:cs="Arial"/>
          <w:sz w:val="22"/>
          <w:szCs w:val="22"/>
        </w:rPr>
      </w:pPr>
      <w:r w:rsidRPr="005F3DD9">
        <w:rPr>
          <w:rStyle w:val="normaltextrun"/>
          <w:rFonts w:ascii="Arial" w:eastAsiaTheme="majorEastAsia" w:hAnsi="Arial" w:cs="Arial"/>
          <w:sz w:val="22"/>
          <w:szCs w:val="22"/>
        </w:rPr>
        <w:t>This study assessed the diet and physical activity of previous NDNS participants in August to October 2020 during the COVID-19 pandemic and compared this with their diet and physical activity assessments when they originally took part in NDNS, on average 2 years 7 months earlier. It also asked participants how their food related behaviours had changed since the start of the pandemic and assessed the financial and food security of participants households</w:t>
      </w:r>
      <w:r w:rsidRPr="005F3DD9">
        <w:rPr>
          <w:rStyle w:val="eop"/>
          <w:rFonts w:ascii="Arial" w:hAnsi="Arial" w:cs="Arial"/>
          <w:sz w:val="22"/>
          <w:szCs w:val="22"/>
        </w:rPr>
        <w:t> </w:t>
      </w:r>
    </w:p>
    <w:p w14:paraId="311D9C3D" w14:textId="77777777" w:rsidR="005F3DD9" w:rsidRPr="005F3DD9" w:rsidRDefault="005F3DD9" w:rsidP="005F3DD9">
      <w:pPr>
        <w:pStyle w:val="paragraph"/>
        <w:spacing w:before="0" w:beforeAutospacing="0" w:after="0" w:afterAutospacing="0"/>
        <w:ind w:left="-709"/>
        <w:textAlignment w:val="baseline"/>
        <w:rPr>
          <w:rFonts w:ascii="Arial" w:hAnsi="Arial" w:cs="Arial"/>
          <w:sz w:val="22"/>
          <w:szCs w:val="22"/>
        </w:rPr>
      </w:pPr>
      <w:r w:rsidRPr="005F3DD9">
        <w:rPr>
          <w:rStyle w:val="normaltextrun"/>
          <w:rFonts w:ascii="Arial" w:eastAsiaTheme="majorEastAsia" w:hAnsi="Arial" w:cs="Arial"/>
          <w:sz w:val="22"/>
          <w:szCs w:val="22"/>
        </w:rPr>
        <w:t> </w:t>
      </w:r>
      <w:r w:rsidRPr="005F3DD9">
        <w:rPr>
          <w:rStyle w:val="eop"/>
          <w:rFonts w:ascii="Arial" w:hAnsi="Arial" w:cs="Arial"/>
          <w:sz w:val="22"/>
          <w:szCs w:val="22"/>
        </w:rPr>
        <w:t> </w:t>
      </w:r>
    </w:p>
    <w:p w14:paraId="57FF9F82" w14:textId="77777777" w:rsidR="005F3DD9" w:rsidRPr="005F3DD9" w:rsidRDefault="005F3DD9" w:rsidP="005F3DD9">
      <w:pPr>
        <w:pStyle w:val="paragraph"/>
        <w:spacing w:before="0" w:beforeAutospacing="0" w:after="0" w:afterAutospacing="0"/>
        <w:ind w:left="-709"/>
        <w:textAlignment w:val="baseline"/>
        <w:rPr>
          <w:rFonts w:ascii="Arial" w:hAnsi="Arial" w:cs="Arial"/>
          <w:sz w:val="22"/>
          <w:szCs w:val="22"/>
        </w:rPr>
      </w:pPr>
      <w:r w:rsidRPr="005F3DD9">
        <w:rPr>
          <w:rStyle w:val="normaltextrun"/>
          <w:rFonts w:ascii="Arial" w:eastAsiaTheme="majorEastAsia" w:hAnsi="Arial" w:cs="Arial"/>
          <w:sz w:val="22"/>
          <w:szCs w:val="22"/>
        </w:rPr>
        <w:t>The full report is available at the link below.</w:t>
      </w:r>
      <w:r w:rsidRPr="005F3DD9">
        <w:rPr>
          <w:rStyle w:val="eop"/>
          <w:rFonts w:ascii="Arial" w:hAnsi="Arial" w:cs="Arial"/>
          <w:sz w:val="22"/>
          <w:szCs w:val="22"/>
        </w:rPr>
        <w:t> </w:t>
      </w:r>
    </w:p>
    <w:p w14:paraId="049725C8" w14:textId="77777777" w:rsidR="005F3DD9" w:rsidRPr="005F3DD9" w:rsidRDefault="00991CDC" w:rsidP="005F3DD9">
      <w:pPr>
        <w:pStyle w:val="paragraph"/>
        <w:spacing w:before="0" w:beforeAutospacing="0" w:after="0" w:afterAutospacing="0"/>
        <w:ind w:left="-709"/>
        <w:textAlignment w:val="baseline"/>
        <w:rPr>
          <w:rFonts w:ascii="Arial" w:hAnsi="Arial" w:cs="Arial"/>
          <w:sz w:val="22"/>
          <w:szCs w:val="22"/>
        </w:rPr>
      </w:pPr>
      <w:hyperlink r:id="rId10" w:tgtFrame="_blank" w:history="1">
        <w:r w:rsidR="005F3DD9" w:rsidRPr="005F3DD9">
          <w:rPr>
            <w:rStyle w:val="normaltextrun"/>
            <w:rFonts w:ascii="Arial" w:eastAsiaTheme="majorEastAsia" w:hAnsi="Arial" w:cs="Arial"/>
            <w:color w:val="0563C1"/>
            <w:sz w:val="22"/>
            <w:szCs w:val="22"/>
            <w:u w:val="single"/>
          </w:rPr>
          <w:t>NDNS: Diet and physical activity – a follow-up study during COVID-19 - GOV.UK (www.gov.uk)</w:t>
        </w:r>
      </w:hyperlink>
      <w:r w:rsidR="005F3DD9" w:rsidRPr="005F3DD9">
        <w:rPr>
          <w:rStyle w:val="eop"/>
          <w:rFonts w:ascii="Arial" w:hAnsi="Arial" w:cs="Arial"/>
          <w:sz w:val="22"/>
          <w:szCs w:val="22"/>
        </w:rPr>
        <w:t> </w:t>
      </w:r>
    </w:p>
    <w:p w14:paraId="0A909A03" w14:textId="77777777" w:rsidR="005165EF" w:rsidRDefault="005165EF" w:rsidP="005F3DD9">
      <w:pPr>
        <w:pStyle w:val="paragraph"/>
        <w:spacing w:before="0" w:beforeAutospacing="0" w:after="0" w:afterAutospacing="0"/>
        <w:ind w:left="-709"/>
        <w:textAlignment w:val="baseline"/>
        <w:rPr>
          <w:rStyle w:val="normaltextrun"/>
          <w:rFonts w:ascii="Arial" w:eastAsiaTheme="majorEastAsia" w:hAnsi="Arial" w:cs="Arial"/>
          <w:b/>
          <w:bCs/>
          <w:sz w:val="22"/>
          <w:szCs w:val="22"/>
        </w:rPr>
      </w:pPr>
    </w:p>
    <w:p w14:paraId="35911E2F" w14:textId="6B99E91B" w:rsidR="005F3DD9" w:rsidRPr="005F3DD9" w:rsidRDefault="005F3DD9" w:rsidP="005F3DD9">
      <w:pPr>
        <w:pStyle w:val="paragraph"/>
        <w:spacing w:before="0" w:beforeAutospacing="0" w:after="0" w:afterAutospacing="0"/>
        <w:ind w:left="-709"/>
        <w:textAlignment w:val="baseline"/>
        <w:rPr>
          <w:rFonts w:ascii="Arial" w:hAnsi="Arial" w:cs="Arial"/>
          <w:sz w:val="22"/>
          <w:szCs w:val="22"/>
        </w:rPr>
      </w:pPr>
      <w:r w:rsidRPr="005F3DD9">
        <w:rPr>
          <w:rStyle w:val="normaltextrun"/>
          <w:rFonts w:ascii="Arial" w:eastAsiaTheme="majorEastAsia" w:hAnsi="Arial" w:cs="Arial"/>
          <w:b/>
          <w:bCs/>
          <w:sz w:val="22"/>
          <w:szCs w:val="22"/>
        </w:rPr>
        <w:t>Evaluation of the changes in the dietary methodology in the National Diet and Nutrition Survey Rolling Programme: Stage 1</w:t>
      </w:r>
      <w:r w:rsidRPr="005F3DD9">
        <w:rPr>
          <w:rStyle w:val="scxw201937119"/>
          <w:rFonts w:ascii="Arial" w:hAnsi="Arial" w:cs="Arial"/>
          <w:sz w:val="22"/>
          <w:szCs w:val="22"/>
        </w:rPr>
        <w:t> </w:t>
      </w:r>
      <w:r w:rsidRPr="005F3DD9">
        <w:rPr>
          <w:rFonts w:ascii="Arial" w:hAnsi="Arial" w:cs="Arial"/>
          <w:sz w:val="22"/>
          <w:szCs w:val="22"/>
        </w:rPr>
        <w:br/>
      </w:r>
      <w:r w:rsidRPr="005F3DD9">
        <w:rPr>
          <w:rStyle w:val="normaltextrun"/>
          <w:rFonts w:ascii="Arial" w:eastAsiaTheme="majorEastAsia" w:hAnsi="Arial" w:cs="Arial"/>
          <w:color w:val="172B4D"/>
          <w:sz w:val="22"/>
          <w:szCs w:val="22"/>
        </w:rPr>
        <w:t>This report describes the change in dietary methodology in the National Diet and Nutrition Survey rolling programme (NDNS RP) from a paper diary to an online recall, implemented from fieldwork year 12 (2019 to 2020). It sets out the plan for evaluating the impact of the changes on participation in the survey and the resulting </w:t>
      </w:r>
      <w:proofErr w:type="gramStart"/>
      <w:r w:rsidRPr="005F3DD9">
        <w:rPr>
          <w:rStyle w:val="normaltextrun"/>
          <w:rFonts w:ascii="Arial" w:eastAsiaTheme="majorEastAsia" w:hAnsi="Arial" w:cs="Arial"/>
          <w:color w:val="172B4D"/>
          <w:sz w:val="22"/>
          <w:szCs w:val="22"/>
        </w:rPr>
        <w:t>data, and</w:t>
      </w:r>
      <w:proofErr w:type="gramEnd"/>
      <w:r w:rsidRPr="005F3DD9">
        <w:rPr>
          <w:rStyle w:val="normaltextrun"/>
          <w:rFonts w:ascii="Arial" w:eastAsiaTheme="majorEastAsia" w:hAnsi="Arial" w:cs="Arial"/>
          <w:color w:val="172B4D"/>
          <w:sz w:val="22"/>
          <w:szCs w:val="22"/>
        </w:rPr>
        <w:t> presents findings from the first stage of this evaluation.</w:t>
      </w:r>
      <w:r w:rsidRPr="005F3DD9">
        <w:rPr>
          <w:rStyle w:val="eop"/>
          <w:rFonts w:ascii="Arial" w:hAnsi="Arial" w:cs="Arial"/>
          <w:color w:val="172B4D"/>
          <w:sz w:val="22"/>
          <w:szCs w:val="22"/>
        </w:rPr>
        <w:t> </w:t>
      </w:r>
    </w:p>
    <w:p w14:paraId="1B3FB137" w14:textId="77777777" w:rsidR="005F3DD9" w:rsidRPr="005F3DD9" w:rsidRDefault="005F3DD9" w:rsidP="005F3DD9">
      <w:pPr>
        <w:pStyle w:val="paragraph"/>
        <w:spacing w:before="0" w:beforeAutospacing="0" w:after="0" w:afterAutospacing="0"/>
        <w:ind w:left="-709"/>
        <w:textAlignment w:val="baseline"/>
        <w:rPr>
          <w:rFonts w:ascii="Arial" w:hAnsi="Arial" w:cs="Arial"/>
          <w:sz w:val="22"/>
          <w:szCs w:val="22"/>
        </w:rPr>
      </w:pPr>
      <w:r w:rsidRPr="005F3DD9">
        <w:rPr>
          <w:rStyle w:val="normaltextrun"/>
          <w:rFonts w:ascii="Arial" w:eastAsiaTheme="majorEastAsia" w:hAnsi="Arial" w:cs="Arial"/>
          <w:sz w:val="22"/>
          <w:szCs w:val="22"/>
        </w:rPr>
        <w:t> </w:t>
      </w:r>
      <w:r w:rsidRPr="005F3DD9">
        <w:rPr>
          <w:rStyle w:val="eop"/>
          <w:rFonts w:ascii="Arial" w:hAnsi="Arial" w:cs="Arial"/>
          <w:sz w:val="22"/>
          <w:szCs w:val="22"/>
        </w:rPr>
        <w:t> </w:t>
      </w:r>
    </w:p>
    <w:p w14:paraId="757E5109" w14:textId="77777777" w:rsidR="005F3DD9" w:rsidRPr="005F3DD9" w:rsidRDefault="005F3DD9" w:rsidP="005F3DD9">
      <w:pPr>
        <w:pStyle w:val="paragraph"/>
        <w:spacing w:before="0" w:beforeAutospacing="0" w:after="0" w:afterAutospacing="0"/>
        <w:ind w:left="-709"/>
        <w:textAlignment w:val="baseline"/>
        <w:rPr>
          <w:rFonts w:ascii="Arial" w:hAnsi="Arial" w:cs="Arial"/>
          <w:sz w:val="22"/>
          <w:szCs w:val="22"/>
        </w:rPr>
      </w:pPr>
      <w:r w:rsidRPr="005F3DD9">
        <w:rPr>
          <w:rStyle w:val="normaltextrun"/>
          <w:rFonts w:ascii="Arial" w:eastAsiaTheme="majorEastAsia" w:hAnsi="Arial" w:cs="Arial"/>
          <w:sz w:val="22"/>
          <w:szCs w:val="22"/>
        </w:rPr>
        <w:t>The full report is available at the link below</w:t>
      </w:r>
      <w:r w:rsidRPr="005F3DD9">
        <w:rPr>
          <w:rStyle w:val="eop"/>
          <w:rFonts w:ascii="Arial" w:hAnsi="Arial" w:cs="Arial"/>
          <w:sz w:val="22"/>
          <w:szCs w:val="22"/>
        </w:rPr>
        <w:t> </w:t>
      </w:r>
    </w:p>
    <w:p w14:paraId="09F7C01B" w14:textId="77777777" w:rsidR="005F3DD9" w:rsidRPr="005F3DD9" w:rsidRDefault="00991CDC" w:rsidP="005F3DD9">
      <w:pPr>
        <w:pStyle w:val="paragraph"/>
        <w:spacing w:before="0" w:beforeAutospacing="0" w:after="0" w:afterAutospacing="0"/>
        <w:ind w:left="-709"/>
        <w:textAlignment w:val="baseline"/>
        <w:rPr>
          <w:rFonts w:ascii="Arial" w:hAnsi="Arial" w:cs="Arial"/>
          <w:sz w:val="22"/>
          <w:szCs w:val="22"/>
        </w:rPr>
      </w:pPr>
      <w:hyperlink r:id="rId11" w:tgtFrame="_blank" w:history="1">
        <w:r w:rsidR="005F3DD9" w:rsidRPr="005F3DD9">
          <w:rPr>
            <w:rStyle w:val="normaltextrun"/>
            <w:rFonts w:ascii="Arial" w:eastAsiaTheme="majorEastAsia" w:hAnsi="Arial" w:cs="Arial"/>
            <w:color w:val="0563C1"/>
            <w:sz w:val="22"/>
            <w:szCs w:val="22"/>
            <w:u w:val="single"/>
          </w:rPr>
          <w:t>Evaluation of change in dietary methodology in NDNS rolling programme: Stage 1 - GOV.UK (www.gov.uk)</w:t>
        </w:r>
      </w:hyperlink>
      <w:r w:rsidR="005F3DD9" w:rsidRPr="005F3DD9">
        <w:rPr>
          <w:rStyle w:val="eop"/>
          <w:rFonts w:ascii="Arial" w:hAnsi="Arial" w:cs="Arial"/>
          <w:sz w:val="22"/>
          <w:szCs w:val="22"/>
        </w:rPr>
        <w:t> </w:t>
      </w:r>
    </w:p>
    <w:p w14:paraId="46E87C59" w14:textId="77777777" w:rsidR="005F3DD9" w:rsidRDefault="005F3DD9" w:rsidP="00B82D17">
      <w:pPr>
        <w:ind w:left="-851"/>
      </w:pPr>
    </w:p>
    <w:tbl>
      <w:tblPr>
        <w:tblStyle w:val="TableGrid"/>
        <w:tblW w:w="10741" w:type="dxa"/>
        <w:tblInd w:w="-8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1"/>
      </w:tblGrid>
      <w:tr w:rsidR="006D14DC" w:rsidRPr="003E24C9" w14:paraId="0FB05327" w14:textId="77777777" w:rsidTr="00C07C5A">
        <w:tc>
          <w:tcPr>
            <w:tcW w:w="10741" w:type="dxa"/>
            <w:shd w:val="clear" w:color="auto" w:fill="E2EFD9" w:themeFill="accent6" w:themeFillTint="33"/>
          </w:tcPr>
          <w:p w14:paraId="402901C2" w14:textId="67F476E3" w:rsidR="006D14DC" w:rsidRPr="00B97A42" w:rsidRDefault="00B97A42" w:rsidP="00791055">
            <w:pPr>
              <w:pStyle w:val="Heading1"/>
              <w:jc w:val="center"/>
              <w:outlineLvl w:val="0"/>
              <w:rPr>
                <w:rFonts w:cs="Arial"/>
                <w:b w:val="0"/>
                <w:noProof/>
                <w:sz w:val="28"/>
              </w:rPr>
            </w:pPr>
            <w:r w:rsidRPr="00B97A42">
              <w:rPr>
                <w:rFonts w:cs="Arial"/>
                <w:b w:val="0"/>
                <w:noProof/>
                <w:sz w:val="28"/>
              </w:rPr>
              <w:t>Healthy Place and Air Quality</w:t>
            </w:r>
          </w:p>
          <w:p w14:paraId="4E398501" w14:textId="2881C8D2" w:rsidR="00B97A42" w:rsidRPr="00914CAB" w:rsidRDefault="00B97A42" w:rsidP="00791055">
            <w:pPr>
              <w:jc w:val="center"/>
              <w:rPr>
                <w:rFonts w:ascii="Arial" w:eastAsiaTheme="majorEastAsia" w:hAnsi="Arial" w:cs="Arial"/>
                <w:b/>
                <w:noProof/>
                <w:color w:val="70AD47" w:themeColor="accent6"/>
                <w:sz w:val="32"/>
                <w:szCs w:val="32"/>
              </w:rPr>
            </w:pPr>
            <w:r w:rsidRPr="00914CAB">
              <w:rPr>
                <w:rFonts w:ascii="Arial" w:hAnsi="Arial" w:cs="Arial"/>
                <w:sz w:val="20"/>
              </w:rPr>
              <w:t>Lead: Amanda Craswell</w:t>
            </w:r>
          </w:p>
        </w:tc>
      </w:tr>
    </w:tbl>
    <w:p w14:paraId="417E85E1" w14:textId="6F94101B" w:rsidR="006D14DC" w:rsidRDefault="006D14DC" w:rsidP="00B82D17">
      <w:pPr>
        <w:ind w:left="-851"/>
      </w:pPr>
    </w:p>
    <w:p w14:paraId="317CF858" w14:textId="77777777" w:rsidR="003D54A6" w:rsidRPr="003D54A6" w:rsidRDefault="003D54A6" w:rsidP="003D54A6">
      <w:pPr>
        <w:pStyle w:val="paragraph"/>
        <w:spacing w:before="0" w:beforeAutospacing="0" w:after="240" w:afterAutospacing="0"/>
        <w:ind w:left="-855"/>
        <w:textAlignment w:val="baseline"/>
        <w:rPr>
          <w:rFonts w:ascii="Arial" w:hAnsi="Arial" w:cs="Arial"/>
        </w:rPr>
      </w:pPr>
      <w:r w:rsidRPr="003D54A6">
        <w:rPr>
          <w:rStyle w:val="normaltextrun"/>
          <w:rFonts w:ascii="Arial" w:eastAsiaTheme="majorEastAsia" w:hAnsi="Arial" w:cs="Arial"/>
          <w:b/>
          <w:bCs/>
        </w:rPr>
        <w:t>Launch of the revised WHO Global Air Quality Guidelines (AQGs) 2021</w:t>
      </w:r>
      <w:r w:rsidRPr="003D54A6">
        <w:rPr>
          <w:rStyle w:val="eop"/>
          <w:rFonts w:ascii="Arial" w:hAnsi="Arial" w:cs="Arial"/>
        </w:rPr>
        <w:t> </w:t>
      </w:r>
    </w:p>
    <w:p w14:paraId="22502435" w14:textId="77777777" w:rsidR="003D54A6" w:rsidRPr="003D54A6" w:rsidRDefault="003D54A6" w:rsidP="003D54A6">
      <w:pPr>
        <w:pStyle w:val="paragraph"/>
        <w:spacing w:before="0" w:beforeAutospacing="0" w:after="0" w:afterAutospacing="0"/>
        <w:ind w:left="-855"/>
        <w:textAlignment w:val="baseline"/>
        <w:rPr>
          <w:rFonts w:ascii="Arial" w:hAnsi="Arial" w:cs="Arial"/>
          <w:sz w:val="22"/>
          <w:szCs w:val="22"/>
        </w:rPr>
      </w:pPr>
      <w:r w:rsidRPr="003D54A6">
        <w:rPr>
          <w:rStyle w:val="normaltextrun"/>
          <w:rFonts w:ascii="Arial" w:eastAsiaTheme="majorEastAsia" w:hAnsi="Arial" w:cs="Arial"/>
          <w:b/>
          <w:bCs/>
          <w:sz w:val="22"/>
          <w:szCs w:val="22"/>
          <w:bdr w:val="single" w:sz="6" w:space="0" w:color="auto" w:frame="1"/>
        </w:rPr>
        <w:t>WHO</w:t>
      </w:r>
      <w:r w:rsidRPr="003D54A6">
        <w:rPr>
          <w:rStyle w:val="normaltextrun"/>
          <w:rFonts w:ascii="Arial" w:eastAsiaTheme="majorEastAsia" w:hAnsi="Arial" w:cs="Arial"/>
          <w:b/>
          <w:bCs/>
          <w:sz w:val="22"/>
          <w:szCs w:val="22"/>
        </w:rPr>
        <w:t> AQG:</w:t>
      </w:r>
      <w:r w:rsidRPr="003D54A6">
        <w:rPr>
          <w:rStyle w:val="normaltextrun"/>
          <w:rFonts w:ascii="Arial" w:eastAsiaTheme="majorEastAsia" w:hAnsi="Arial" w:cs="Arial"/>
          <w:sz w:val="22"/>
          <w:szCs w:val="22"/>
        </w:rPr>
        <w:t xml:space="preserve"> “Clean air is fundamental to </w:t>
      </w:r>
      <w:proofErr w:type="gramStart"/>
      <w:r w:rsidRPr="003D54A6">
        <w:rPr>
          <w:rStyle w:val="normaltextrun"/>
          <w:rFonts w:ascii="Arial" w:eastAsiaTheme="majorEastAsia" w:hAnsi="Arial" w:cs="Arial"/>
          <w:sz w:val="22"/>
          <w:szCs w:val="22"/>
        </w:rPr>
        <w:t>health.</w:t>
      </w:r>
      <w:proofErr w:type="gramEnd"/>
      <w:r w:rsidRPr="003D54A6">
        <w:rPr>
          <w:rStyle w:val="normaltextrun"/>
          <w:rFonts w:ascii="Arial" w:eastAsiaTheme="majorEastAsia" w:hAnsi="Arial" w:cs="Arial"/>
          <w:sz w:val="22"/>
          <w:szCs w:val="22"/>
        </w:rPr>
        <w:t xml:space="preserve"> Compared to 15 years ago, when the previous edition of these guidelines was published, there is now a much stronger body of evidence to show how air pollution affects different aspects of health at even lower concentrations than previously understood. But here’s what hasn’t changed: every year, exposure to air pollution is still estimated to cause millions of deaths and the loss of healthy years of life. The burden of disease attributable to air pollution is now estimated to be on a par with other major global health risks such as unhealthy diets and tobacco smoking” … “A guideline is just a tool. What matters is that countries and partners use it to improve air quality and health globally. The health sector must play a key role in monitoring health risks from air pollution, synthesizing the evidence, providing the tools and resources to support decision-making, and raising awareness of the impacts of air pollution on health and the available policy options”.</w:t>
      </w:r>
      <w:r w:rsidRPr="003D54A6">
        <w:rPr>
          <w:rStyle w:val="normaltextrun"/>
          <w:rFonts w:ascii="Arial" w:eastAsiaTheme="majorEastAsia" w:hAnsi="Arial" w:cs="Arial"/>
          <w:sz w:val="22"/>
          <w:szCs w:val="22"/>
          <w:bdr w:val="single" w:sz="6" w:space="0" w:color="auto" w:frame="1"/>
        </w:rPr>
        <w:t> </w:t>
      </w:r>
      <w:hyperlink r:id="rId12" w:tgtFrame="_blank" w:history="1">
        <w:r w:rsidRPr="003D54A6">
          <w:rPr>
            <w:rStyle w:val="normaltextrun"/>
            <w:rFonts w:ascii="Arial" w:eastAsiaTheme="majorEastAsia" w:hAnsi="Arial" w:cs="Arial"/>
            <w:color w:val="0563C1"/>
            <w:sz w:val="22"/>
            <w:szCs w:val="22"/>
            <w:u w:val="single"/>
          </w:rPr>
          <w:t>WHO Air Quality Guidelines 2021</w:t>
        </w:r>
      </w:hyperlink>
      <w:r w:rsidRPr="003D54A6">
        <w:rPr>
          <w:rStyle w:val="eop"/>
          <w:rFonts w:ascii="Arial" w:hAnsi="Arial" w:cs="Arial"/>
          <w:sz w:val="22"/>
          <w:szCs w:val="22"/>
        </w:rPr>
        <w:t> </w:t>
      </w:r>
    </w:p>
    <w:p w14:paraId="1E3AC948" w14:textId="2873FD84" w:rsidR="003D54A6" w:rsidRDefault="003D54A6" w:rsidP="00B82D17">
      <w:pPr>
        <w:ind w:left="-851"/>
      </w:pPr>
    </w:p>
    <w:p w14:paraId="42D2F10D" w14:textId="77777777" w:rsidR="003D54A6" w:rsidRPr="003D54A6" w:rsidRDefault="003D54A6" w:rsidP="003D54A6">
      <w:pPr>
        <w:pStyle w:val="paragraph"/>
        <w:spacing w:before="0" w:beforeAutospacing="0" w:after="240" w:afterAutospacing="0"/>
        <w:ind w:left="-855"/>
        <w:textAlignment w:val="baseline"/>
        <w:rPr>
          <w:rFonts w:ascii="Arial" w:hAnsi="Arial" w:cs="Arial"/>
        </w:rPr>
      </w:pPr>
      <w:r w:rsidRPr="003D54A6">
        <w:rPr>
          <w:rStyle w:val="normaltextrun"/>
          <w:rFonts w:ascii="Arial" w:eastAsiaTheme="majorEastAsia" w:hAnsi="Arial" w:cs="Arial"/>
          <w:b/>
          <w:bCs/>
        </w:rPr>
        <w:t>Active Travel: Walking and Cycling Statistics 2020</w:t>
      </w:r>
      <w:r w:rsidRPr="003D54A6">
        <w:rPr>
          <w:rStyle w:val="eop"/>
          <w:rFonts w:ascii="Arial" w:hAnsi="Arial" w:cs="Arial"/>
        </w:rPr>
        <w:t> </w:t>
      </w:r>
    </w:p>
    <w:p w14:paraId="7B82589F" w14:textId="77777777" w:rsidR="003D54A6" w:rsidRDefault="003D54A6" w:rsidP="003D54A6">
      <w:pPr>
        <w:pStyle w:val="paragraph"/>
        <w:spacing w:before="0" w:beforeAutospacing="0" w:after="0" w:afterAutospacing="0"/>
        <w:ind w:left="-855"/>
        <w:textAlignment w:val="baseline"/>
        <w:rPr>
          <w:rFonts w:ascii="Arial" w:hAnsi="Arial" w:cs="Arial"/>
          <w:sz w:val="22"/>
          <w:szCs w:val="22"/>
        </w:rPr>
      </w:pPr>
      <w:r w:rsidRPr="003D54A6">
        <w:rPr>
          <w:rStyle w:val="normaltextrun"/>
          <w:rFonts w:ascii="Arial" w:eastAsiaTheme="majorEastAsia" w:hAnsi="Arial" w:cs="Arial"/>
          <w:sz w:val="22"/>
          <w:szCs w:val="22"/>
        </w:rPr>
        <w:t>Information has been released on </w:t>
      </w:r>
      <w:hyperlink r:id="rId13" w:tgtFrame="_blank" w:history="1">
        <w:r w:rsidRPr="003D54A6">
          <w:rPr>
            <w:rStyle w:val="normaltextrun"/>
            <w:rFonts w:ascii="Arial" w:eastAsiaTheme="majorEastAsia" w:hAnsi="Arial" w:cs="Arial"/>
            <w:color w:val="0563C1"/>
            <w:sz w:val="22"/>
            <w:szCs w:val="22"/>
            <w:u w:val="single"/>
          </w:rPr>
          <w:t>walking and cycling statistics in England: 2020</w:t>
        </w:r>
      </w:hyperlink>
      <w:r w:rsidRPr="003D54A6">
        <w:rPr>
          <w:rStyle w:val="normaltextrun"/>
          <w:rFonts w:ascii="Arial" w:eastAsiaTheme="majorEastAsia" w:hAnsi="Arial" w:cs="Arial"/>
          <w:sz w:val="22"/>
          <w:szCs w:val="22"/>
        </w:rPr>
        <w:t> using 2 main data sources: The National Travel Survey (NTS) and Active Lives Survey (ALS). Key findings are: </w:t>
      </w:r>
      <w:r w:rsidRPr="003D54A6">
        <w:rPr>
          <w:rStyle w:val="eop"/>
          <w:rFonts w:ascii="Arial" w:hAnsi="Arial" w:cs="Arial"/>
          <w:sz w:val="22"/>
          <w:szCs w:val="22"/>
        </w:rPr>
        <w:t> </w:t>
      </w:r>
    </w:p>
    <w:p w14:paraId="2269C2A1" w14:textId="77777777" w:rsidR="003D54A6" w:rsidRDefault="003D54A6" w:rsidP="003D54A6">
      <w:pPr>
        <w:pStyle w:val="paragraph"/>
        <w:numPr>
          <w:ilvl w:val="0"/>
          <w:numId w:val="9"/>
        </w:numPr>
        <w:spacing w:before="0" w:beforeAutospacing="0" w:after="0" w:afterAutospacing="0"/>
        <w:textAlignment w:val="baseline"/>
        <w:rPr>
          <w:rFonts w:ascii="Arial" w:hAnsi="Arial" w:cs="Arial"/>
          <w:sz w:val="22"/>
          <w:szCs w:val="22"/>
        </w:rPr>
      </w:pPr>
      <w:r w:rsidRPr="003D54A6">
        <w:rPr>
          <w:rStyle w:val="normaltextrun"/>
          <w:rFonts w:ascii="Arial" w:eastAsiaTheme="majorEastAsia" w:hAnsi="Arial" w:cs="Arial"/>
          <w:color w:val="0B0C0C"/>
          <w:sz w:val="22"/>
          <w:szCs w:val="22"/>
        </w:rPr>
        <w:t>average walking trips and stages decreased in 2020, whilst miles walked per person increased to their highest levels since 2002.</w:t>
      </w:r>
      <w:r w:rsidRPr="003D54A6">
        <w:rPr>
          <w:rStyle w:val="eop"/>
          <w:rFonts w:ascii="Arial" w:hAnsi="Arial" w:cs="Arial"/>
          <w:color w:val="0B0C0C"/>
          <w:sz w:val="22"/>
          <w:szCs w:val="22"/>
        </w:rPr>
        <w:t> </w:t>
      </w:r>
    </w:p>
    <w:p w14:paraId="42F7D584" w14:textId="77777777" w:rsidR="003D54A6" w:rsidRDefault="003D54A6" w:rsidP="003D54A6">
      <w:pPr>
        <w:pStyle w:val="paragraph"/>
        <w:numPr>
          <w:ilvl w:val="0"/>
          <w:numId w:val="9"/>
        </w:numPr>
        <w:spacing w:before="0" w:beforeAutospacing="0" w:after="0" w:afterAutospacing="0"/>
        <w:textAlignment w:val="baseline"/>
        <w:rPr>
          <w:rFonts w:ascii="Arial" w:hAnsi="Arial" w:cs="Arial"/>
          <w:sz w:val="22"/>
          <w:szCs w:val="22"/>
        </w:rPr>
      </w:pPr>
      <w:r w:rsidRPr="003D54A6">
        <w:rPr>
          <w:rStyle w:val="normaltextrun"/>
          <w:rFonts w:ascii="Arial" w:eastAsiaTheme="majorEastAsia" w:hAnsi="Arial" w:cs="Arial"/>
          <w:color w:val="0B0C0C"/>
          <w:sz w:val="22"/>
          <w:szCs w:val="22"/>
        </w:rPr>
        <w:t>average cycling stages increased by 23% between 2019 (17 stages per person) and 2020 (21 stages per person) to the highest levels since 2002.</w:t>
      </w:r>
      <w:r w:rsidRPr="003D54A6">
        <w:rPr>
          <w:rStyle w:val="eop"/>
          <w:rFonts w:ascii="Arial" w:hAnsi="Arial" w:cs="Arial"/>
          <w:color w:val="0B0C0C"/>
          <w:sz w:val="22"/>
          <w:szCs w:val="22"/>
        </w:rPr>
        <w:t> </w:t>
      </w:r>
    </w:p>
    <w:p w14:paraId="3492404C" w14:textId="77777777" w:rsidR="003D54A6" w:rsidRDefault="003D54A6" w:rsidP="003D54A6">
      <w:pPr>
        <w:pStyle w:val="paragraph"/>
        <w:numPr>
          <w:ilvl w:val="0"/>
          <w:numId w:val="9"/>
        </w:numPr>
        <w:spacing w:before="0" w:beforeAutospacing="0" w:after="0" w:afterAutospacing="0"/>
        <w:textAlignment w:val="baseline"/>
        <w:rPr>
          <w:rFonts w:ascii="Arial" w:hAnsi="Arial" w:cs="Arial"/>
          <w:sz w:val="22"/>
          <w:szCs w:val="22"/>
        </w:rPr>
      </w:pPr>
      <w:r w:rsidRPr="003D54A6">
        <w:rPr>
          <w:rStyle w:val="normaltextrun"/>
          <w:rFonts w:ascii="Arial" w:eastAsiaTheme="majorEastAsia" w:hAnsi="Arial" w:cs="Arial"/>
          <w:color w:val="0B0C0C"/>
          <w:sz w:val="22"/>
          <w:szCs w:val="22"/>
        </w:rPr>
        <w:t>cycling stages for utility (for example, to place of work or education) decreased by 20% in 2020, but was offset by a 75% increase in cycling stages for leisure</w:t>
      </w:r>
      <w:r w:rsidRPr="003D54A6">
        <w:rPr>
          <w:rStyle w:val="eop"/>
          <w:rFonts w:ascii="Arial" w:hAnsi="Arial" w:cs="Arial"/>
          <w:color w:val="0B0C0C"/>
          <w:sz w:val="22"/>
          <w:szCs w:val="22"/>
        </w:rPr>
        <w:t> </w:t>
      </w:r>
    </w:p>
    <w:p w14:paraId="156B89E2" w14:textId="5F3CA4FC" w:rsidR="003D54A6" w:rsidRPr="003D54A6" w:rsidRDefault="003D54A6" w:rsidP="003D54A6">
      <w:pPr>
        <w:pStyle w:val="paragraph"/>
        <w:numPr>
          <w:ilvl w:val="0"/>
          <w:numId w:val="9"/>
        </w:numPr>
        <w:spacing w:before="0" w:beforeAutospacing="0" w:after="0" w:afterAutospacing="0"/>
        <w:textAlignment w:val="baseline"/>
        <w:rPr>
          <w:rFonts w:ascii="Arial" w:hAnsi="Arial" w:cs="Arial"/>
          <w:sz w:val="22"/>
          <w:szCs w:val="22"/>
        </w:rPr>
      </w:pPr>
      <w:r w:rsidRPr="003D54A6">
        <w:rPr>
          <w:rStyle w:val="normaltextrun"/>
          <w:rFonts w:ascii="Arial" w:eastAsiaTheme="majorEastAsia" w:hAnsi="Arial" w:cs="Arial"/>
          <w:color w:val="0B0C0C"/>
          <w:sz w:val="22"/>
          <w:szCs w:val="22"/>
        </w:rPr>
        <w:t>cycling as a proportion of trips by all transport modes increased from 2% in 2019 to 3% in 2020</w:t>
      </w:r>
      <w:r w:rsidRPr="003D54A6">
        <w:rPr>
          <w:rStyle w:val="eop"/>
          <w:rFonts w:ascii="Arial" w:hAnsi="Arial" w:cs="Arial"/>
          <w:color w:val="0B0C0C"/>
          <w:sz w:val="22"/>
          <w:szCs w:val="22"/>
        </w:rPr>
        <w:t> </w:t>
      </w:r>
    </w:p>
    <w:p w14:paraId="04D17BC6" w14:textId="69B97AE6" w:rsidR="003D54A6" w:rsidRDefault="003D54A6" w:rsidP="00B82D17">
      <w:pPr>
        <w:ind w:left="-851"/>
      </w:pPr>
    </w:p>
    <w:p w14:paraId="690EE737" w14:textId="77777777" w:rsidR="003D54A6" w:rsidRPr="003D54A6" w:rsidRDefault="003D54A6" w:rsidP="003D54A6">
      <w:pPr>
        <w:pStyle w:val="paragraph"/>
        <w:spacing w:before="0" w:beforeAutospacing="0" w:after="240" w:afterAutospacing="0"/>
        <w:ind w:left="-851"/>
        <w:textAlignment w:val="baseline"/>
        <w:rPr>
          <w:rFonts w:ascii="Arial" w:hAnsi="Arial" w:cs="Arial"/>
        </w:rPr>
      </w:pPr>
      <w:r w:rsidRPr="003D54A6">
        <w:rPr>
          <w:rStyle w:val="normaltextrun"/>
          <w:rFonts w:ascii="Arial" w:eastAsiaTheme="majorEastAsia" w:hAnsi="Arial" w:cs="Arial"/>
          <w:b/>
          <w:bCs/>
        </w:rPr>
        <w:t>COP 26: UN Climate Change Conference of the Parties (COP26) </w:t>
      </w:r>
      <w:r w:rsidRPr="003D54A6">
        <w:rPr>
          <w:rStyle w:val="eop"/>
          <w:rFonts w:ascii="Arial" w:hAnsi="Arial" w:cs="Arial"/>
        </w:rPr>
        <w:t> </w:t>
      </w:r>
    </w:p>
    <w:p w14:paraId="7BC9238F" w14:textId="77777777" w:rsidR="003D54A6" w:rsidRPr="003D54A6" w:rsidRDefault="003D54A6" w:rsidP="003D54A6">
      <w:pPr>
        <w:pStyle w:val="paragraph"/>
        <w:spacing w:before="0" w:beforeAutospacing="0" w:after="0" w:afterAutospacing="0"/>
        <w:ind w:left="-851"/>
        <w:textAlignment w:val="baseline"/>
        <w:rPr>
          <w:rFonts w:ascii="Arial" w:hAnsi="Arial" w:cs="Arial"/>
          <w:sz w:val="18"/>
          <w:szCs w:val="18"/>
        </w:rPr>
      </w:pPr>
      <w:r w:rsidRPr="003D54A6">
        <w:rPr>
          <w:rStyle w:val="normaltextrun"/>
          <w:rFonts w:ascii="Arial" w:eastAsiaTheme="majorEastAsia" w:hAnsi="Arial" w:cs="Arial"/>
          <w:color w:val="0B0C0C"/>
          <w:sz w:val="22"/>
          <w:szCs w:val="22"/>
        </w:rPr>
        <w:t>The UK will host the 26th UN Climate Change Conference of the Parties (COP26) at the Scottish Event Campus (SEC) in Glasgow on 31 October – 12 November 2021.</w:t>
      </w:r>
      <w:r w:rsidRPr="003D54A6">
        <w:rPr>
          <w:rStyle w:val="eop"/>
          <w:rFonts w:ascii="Arial" w:hAnsi="Arial" w:cs="Arial"/>
          <w:color w:val="0B0C0C"/>
          <w:sz w:val="22"/>
          <w:szCs w:val="22"/>
        </w:rPr>
        <w:t> </w:t>
      </w:r>
    </w:p>
    <w:p w14:paraId="6E662B71" w14:textId="77777777" w:rsidR="003D54A6" w:rsidRPr="003D54A6" w:rsidRDefault="003D54A6" w:rsidP="003D54A6">
      <w:pPr>
        <w:pStyle w:val="paragraph"/>
        <w:spacing w:before="0" w:beforeAutospacing="0" w:after="0" w:afterAutospacing="0"/>
        <w:ind w:left="-851"/>
        <w:textAlignment w:val="baseline"/>
        <w:rPr>
          <w:rFonts w:ascii="Arial" w:hAnsi="Arial" w:cs="Arial"/>
          <w:sz w:val="18"/>
          <w:szCs w:val="18"/>
        </w:rPr>
      </w:pPr>
      <w:r w:rsidRPr="003D54A6">
        <w:rPr>
          <w:rStyle w:val="normaltextrun"/>
          <w:rFonts w:ascii="Arial" w:eastAsiaTheme="majorEastAsia" w:hAnsi="Arial" w:cs="Arial"/>
          <w:color w:val="0B0C0C"/>
          <w:sz w:val="22"/>
          <w:szCs w:val="22"/>
        </w:rPr>
        <w:t>The climate talks will bring together heads of state, climate experts and campaigners to agree coordinated action to tackle climate change. For resources please refer:</w:t>
      </w:r>
      <w:r w:rsidRPr="003D54A6">
        <w:rPr>
          <w:rStyle w:val="eop"/>
          <w:rFonts w:ascii="Arial" w:hAnsi="Arial" w:cs="Arial"/>
          <w:color w:val="0B0C0C"/>
          <w:sz w:val="22"/>
          <w:szCs w:val="22"/>
        </w:rPr>
        <w:t> </w:t>
      </w:r>
    </w:p>
    <w:p w14:paraId="6D4DC246" w14:textId="77777777" w:rsidR="003D54A6" w:rsidRPr="003D54A6" w:rsidRDefault="003D54A6" w:rsidP="003D54A6">
      <w:pPr>
        <w:pStyle w:val="paragraph"/>
        <w:numPr>
          <w:ilvl w:val="0"/>
          <w:numId w:val="11"/>
        </w:numPr>
        <w:spacing w:before="0" w:beforeAutospacing="0" w:after="0" w:afterAutospacing="0"/>
        <w:textAlignment w:val="baseline"/>
        <w:rPr>
          <w:rStyle w:val="eop"/>
          <w:rFonts w:ascii="Arial" w:hAnsi="Arial" w:cs="Arial"/>
          <w:sz w:val="22"/>
          <w:szCs w:val="22"/>
        </w:rPr>
      </w:pPr>
      <w:r w:rsidRPr="003D54A6">
        <w:rPr>
          <w:rStyle w:val="normaltextrun"/>
          <w:rFonts w:ascii="Arial" w:eastAsiaTheme="majorEastAsia" w:hAnsi="Arial" w:cs="Arial"/>
          <w:sz w:val="22"/>
          <w:szCs w:val="22"/>
        </w:rPr>
        <w:t>Webpages: </w:t>
      </w:r>
      <w:hyperlink r:id="rId14" w:tgtFrame="_blank" w:history="1">
        <w:r w:rsidRPr="003D54A6">
          <w:rPr>
            <w:rStyle w:val="normaltextrun"/>
            <w:rFonts w:ascii="Arial" w:eastAsiaTheme="majorEastAsia" w:hAnsi="Arial" w:cs="Arial"/>
            <w:color w:val="0563C1"/>
            <w:sz w:val="22"/>
            <w:szCs w:val="22"/>
            <w:u w:val="single"/>
          </w:rPr>
          <w:t>COP26 - GOV.UK (www.gov.uk)</w:t>
        </w:r>
      </w:hyperlink>
      <w:r w:rsidRPr="003D54A6">
        <w:rPr>
          <w:rStyle w:val="normaltextrun"/>
          <w:rFonts w:ascii="Arial" w:eastAsiaTheme="majorEastAsia" w:hAnsi="Arial" w:cs="Arial"/>
          <w:sz w:val="22"/>
          <w:szCs w:val="22"/>
        </w:rPr>
        <w:t> and </w:t>
      </w:r>
      <w:hyperlink r:id="rId15" w:tgtFrame="_blank" w:history="1">
        <w:r w:rsidRPr="003D54A6">
          <w:rPr>
            <w:rStyle w:val="normaltextrun"/>
            <w:rFonts w:ascii="Arial" w:eastAsiaTheme="majorEastAsia" w:hAnsi="Arial" w:cs="Arial"/>
            <w:color w:val="0563C1"/>
            <w:sz w:val="22"/>
            <w:szCs w:val="22"/>
            <w:u w:val="single"/>
          </w:rPr>
          <w:t>UN Climate Change Conference (COP26) </w:t>
        </w:r>
      </w:hyperlink>
    </w:p>
    <w:p w14:paraId="77E95A3E" w14:textId="77777777" w:rsidR="003D54A6" w:rsidRDefault="003D54A6" w:rsidP="003D54A6">
      <w:pPr>
        <w:pStyle w:val="paragraph"/>
        <w:numPr>
          <w:ilvl w:val="0"/>
          <w:numId w:val="11"/>
        </w:numPr>
        <w:spacing w:before="0" w:beforeAutospacing="0" w:after="0" w:afterAutospacing="0"/>
        <w:textAlignment w:val="baseline"/>
        <w:rPr>
          <w:rFonts w:ascii="Arial" w:hAnsi="Arial" w:cs="Arial"/>
          <w:sz w:val="22"/>
          <w:szCs w:val="22"/>
        </w:rPr>
      </w:pPr>
      <w:r w:rsidRPr="003D54A6">
        <w:rPr>
          <w:rStyle w:val="normaltextrun"/>
          <w:rFonts w:ascii="Arial" w:eastAsiaTheme="majorEastAsia" w:hAnsi="Arial" w:cs="Arial"/>
          <w:sz w:val="22"/>
          <w:szCs w:val="22"/>
        </w:rPr>
        <w:t>COP 26 explained: </w:t>
      </w:r>
      <w:hyperlink r:id="rId16" w:tgtFrame="_blank" w:history="1">
        <w:r w:rsidRPr="003D54A6">
          <w:rPr>
            <w:rStyle w:val="normaltextrun"/>
            <w:rFonts w:ascii="Arial" w:eastAsiaTheme="majorEastAsia" w:hAnsi="Arial" w:cs="Arial"/>
            <w:color w:val="0563C1"/>
            <w:sz w:val="22"/>
            <w:szCs w:val="22"/>
            <w:u w:val="single"/>
          </w:rPr>
          <w:t>COP26-Explained.pdf</w:t>
        </w:r>
      </w:hyperlink>
      <w:r w:rsidRPr="003D54A6">
        <w:rPr>
          <w:rStyle w:val="eop"/>
          <w:rFonts w:ascii="Arial" w:hAnsi="Arial" w:cs="Arial"/>
          <w:sz w:val="22"/>
          <w:szCs w:val="22"/>
        </w:rPr>
        <w:t> </w:t>
      </w:r>
    </w:p>
    <w:p w14:paraId="2E001F17" w14:textId="77777777" w:rsidR="003D54A6" w:rsidRDefault="003D54A6" w:rsidP="003D54A6">
      <w:pPr>
        <w:pStyle w:val="paragraph"/>
        <w:numPr>
          <w:ilvl w:val="0"/>
          <w:numId w:val="11"/>
        </w:numPr>
        <w:spacing w:before="0" w:beforeAutospacing="0" w:after="0" w:afterAutospacing="0"/>
        <w:textAlignment w:val="baseline"/>
        <w:rPr>
          <w:rFonts w:ascii="Arial" w:hAnsi="Arial" w:cs="Arial"/>
          <w:sz w:val="22"/>
          <w:szCs w:val="22"/>
        </w:rPr>
      </w:pPr>
      <w:r w:rsidRPr="003D54A6">
        <w:rPr>
          <w:rStyle w:val="normaltextrun"/>
          <w:rFonts w:ascii="Arial" w:eastAsiaTheme="majorEastAsia" w:hAnsi="Arial" w:cs="Arial"/>
          <w:sz w:val="22"/>
          <w:szCs w:val="22"/>
        </w:rPr>
        <w:t>Key messages on Climate Change and Health: </w:t>
      </w:r>
      <w:hyperlink r:id="rId17" w:tgtFrame="_blank" w:history="1">
        <w:r w:rsidRPr="003D54A6">
          <w:rPr>
            <w:rStyle w:val="normaltextrun"/>
            <w:rFonts w:ascii="Arial" w:eastAsiaTheme="majorEastAsia" w:hAnsi="Arial" w:cs="Arial"/>
            <w:color w:val="0563C1"/>
            <w:sz w:val="22"/>
            <w:szCs w:val="22"/>
            <w:u w:val="single"/>
          </w:rPr>
          <w:t>WHO COP26 Key Messages on Climate Change and Health</w:t>
        </w:r>
      </w:hyperlink>
      <w:r w:rsidRPr="003D54A6">
        <w:rPr>
          <w:rStyle w:val="eop"/>
          <w:rFonts w:ascii="Arial" w:hAnsi="Arial" w:cs="Arial"/>
          <w:sz w:val="22"/>
          <w:szCs w:val="22"/>
        </w:rPr>
        <w:t> </w:t>
      </w:r>
    </w:p>
    <w:p w14:paraId="5964B9A0" w14:textId="282EFF2D" w:rsidR="003D54A6" w:rsidRPr="003D54A6" w:rsidRDefault="00991CDC" w:rsidP="003D54A6">
      <w:pPr>
        <w:pStyle w:val="paragraph"/>
        <w:numPr>
          <w:ilvl w:val="0"/>
          <w:numId w:val="11"/>
        </w:numPr>
        <w:spacing w:before="0" w:beforeAutospacing="0" w:after="0" w:afterAutospacing="0"/>
        <w:textAlignment w:val="baseline"/>
        <w:rPr>
          <w:rFonts w:ascii="Arial" w:hAnsi="Arial" w:cs="Arial"/>
          <w:sz w:val="22"/>
          <w:szCs w:val="22"/>
        </w:rPr>
      </w:pPr>
      <w:hyperlink r:id="rId18" w:tgtFrame="_blank" w:history="1">
        <w:r w:rsidR="003D54A6" w:rsidRPr="003D54A6">
          <w:rPr>
            <w:rStyle w:val="normaltextrun"/>
            <w:rFonts w:ascii="Arial" w:eastAsiaTheme="majorEastAsia" w:hAnsi="Arial" w:cs="Arial"/>
            <w:color w:val="0563C1"/>
            <w:sz w:val="22"/>
            <w:szCs w:val="22"/>
            <w:u w:val="single"/>
          </w:rPr>
          <w:t>Yorkshire &amp; Humberside Climate Commission</w:t>
        </w:r>
      </w:hyperlink>
      <w:r w:rsidR="003D54A6" w:rsidRPr="003D54A6">
        <w:rPr>
          <w:rStyle w:val="normaltextrun"/>
          <w:rFonts w:ascii="Arial" w:eastAsiaTheme="majorEastAsia" w:hAnsi="Arial" w:cs="Arial"/>
          <w:sz w:val="22"/>
          <w:szCs w:val="22"/>
        </w:rPr>
        <w:t> and </w:t>
      </w:r>
      <w:hyperlink r:id="rId19" w:tgtFrame="_blank" w:history="1">
        <w:r w:rsidR="003D54A6" w:rsidRPr="003D54A6">
          <w:rPr>
            <w:rStyle w:val="normaltextrun"/>
            <w:rFonts w:ascii="Arial" w:eastAsiaTheme="majorEastAsia" w:hAnsi="Arial" w:cs="Arial"/>
            <w:color w:val="0563C1"/>
            <w:sz w:val="22"/>
            <w:szCs w:val="22"/>
            <w:u w:val="single"/>
          </w:rPr>
          <w:t>Newsletter</w:t>
        </w:r>
      </w:hyperlink>
      <w:r w:rsidR="003D54A6" w:rsidRPr="003D54A6">
        <w:rPr>
          <w:rStyle w:val="eop"/>
          <w:rFonts w:ascii="Arial" w:hAnsi="Arial" w:cs="Arial"/>
          <w:sz w:val="22"/>
          <w:szCs w:val="22"/>
        </w:rPr>
        <w:t> </w:t>
      </w:r>
    </w:p>
    <w:p w14:paraId="2CCB459E" w14:textId="56ABAF5A" w:rsidR="006D14DC" w:rsidRDefault="006D14DC" w:rsidP="006C585F"/>
    <w:p w14:paraId="1372FEF8" w14:textId="3DAC1974" w:rsidR="006C585F" w:rsidRDefault="006C585F" w:rsidP="006C585F"/>
    <w:p w14:paraId="0E595B2C" w14:textId="77777777" w:rsidR="006C585F" w:rsidRDefault="006C585F" w:rsidP="006C585F"/>
    <w:tbl>
      <w:tblPr>
        <w:tblStyle w:val="TableGrid"/>
        <w:tblW w:w="10741" w:type="dxa"/>
        <w:tblInd w:w="-8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1"/>
      </w:tblGrid>
      <w:tr w:rsidR="006D14DC" w:rsidRPr="003E24C9" w14:paraId="6AB5C321" w14:textId="77777777" w:rsidTr="00C07C5A">
        <w:tc>
          <w:tcPr>
            <w:tcW w:w="10741" w:type="dxa"/>
            <w:shd w:val="clear" w:color="auto" w:fill="E2EFD9" w:themeFill="accent6" w:themeFillTint="33"/>
          </w:tcPr>
          <w:p w14:paraId="68DE737E" w14:textId="7EE52AFB" w:rsidR="006D14DC" w:rsidRPr="00B97A42" w:rsidRDefault="006D14DC" w:rsidP="00791055">
            <w:pPr>
              <w:pStyle w:val="Heading1"/>
              <w:jc w:val="center"/>
              <w:outlineLvl w:val="0"/>
              <w:rPr>
                <w:rFonts w:cs="Arial"/>
                <w:b w:val="0"/>
                <w:sz w:val="28"/>
              </w:rPr>
            </w:pPr>
            <w:r w:rsidRPr="00B97A42">
              <w:rPr>
                <w:rFonts w:cs="Arial"/>
                <w:b w:val="0"/>
                <w:noProof/>
                <w:sz w:val="28"/>
              </w:rPr>
              <w:lastRenderedPageBreak/>
              <w:t>Food, Food Insecurity and Nutrition</w:t>
            </w:r>
          </w:p>
          <w:p w14:paraId="0A9AAB99" w14:textId="4ACB6E23" w:rsidR="006D14DC" w:rsidRPr="00914CAB" w:rsidRDefault="006D14DC" w:rsidP="00791055">
            <w:pPr>
              <w:jc w:val="center"/>
              <w:rPr>
                <w:rFonts w:ascii="Arial" w:hAnsi="Arial" w:cs="Arial"/>
                <w:sz w:val="20"/>
              </w:rPr>
            </w:pPr>
            <w:r w:rsidRPr="00914CAB">
              <w:rPr>
                <w:rFonts w:ascii="Arial" w:hAnsi="Arial" w:cs="Arial"/>
                <w:sz w:val="20"/>
              </w:rPr>
              <w:t>Lead: Nicola Smith</w:t>
            </w:r>
          </w:p>
        </w:tc>
      </w:tr>
    </w:tbl>
    <w:p w14:paraId="102E2E1C" w14:textId="77777777" w:rsidR="006C585F" w:rsidRDefault="006C585F" w:rsidP="006C585F">
      <w:pPr>
        <w:pStyle w:val="paragraph"/>
        <w:spacing w:before="0" w:beforeAutospacing="0" w:after="240" w:afterAutospacing="0"/>
        <w:ind w:left="-851"/>
        <w:textAlignment w:val="baseline"/>
        <w:rPr>
          <w:rStyle w:val="normaltextrun"/>
          <w:rFonts w:ascii="Arial" w:eastAsiaTheme="majorEastAsia" w:hAnsi="Arial" w:cs="Arial"/>
          <w:sz w:val="22"/>
          <w:szCs w:val="22"/>
        </w:rPr>
      </w:pPr>
    </w:p>
    <w:p w14:paraId="7706860D" w14:textId="68711976" w:rsidR="003D54A6" w:rsidRPr="003D54A6" w:rsidRDefault="003D54A6" w:rsidP="005165EF">
      <w:pPr>
        <w:pStyle w:val="paragraph"/>
        <w:spacing w:before="0" w:beforeAutospacing="0" w:after="240" w:afterAutospacing="0"/>
        <w:ind w:left="-851"/>
        <w:textAlignment w:val="baseline"/>
        <w:rPr>
          <w:rFonts w:ascii="Arial" w:hAnsi="Arial" w:cs="Arial"/>
          <w:sz w:val="22"/>
          <w:szCs w:val="22"/>
        </w:rPr>
      </w:pPr>
      <w:r w:rsidRPr="003D54A6">
        <w:rPr>
          <w:rStyle w:val="normaltextrun"/>
          <w:rFonts w:ascii="Arial" w:eastAsiaTheme="majorEastAsia" w:hAnsi="Arial" w:cs="Arial"/>
          <w:sz w:val="22"/>
          <w:szCs w:val="22"/>
        </w:rPr>
        <w:t>C40, Arup and the University of Leeds have collaborated on research and analysis to better understand consumption-based emissions in cities, to explore their scale and to consider what cities can do to reduce them.</w:t>
      </w:r>
      <w:r w:rsidRPr="003D54A6">
        <w:rPr>
          <w:rStyle w:val="eop"/>
          <w:rFonts w:ascii="Arial" w:hAnsi="Arial" w:cs="Arial"/>
          <w:sz w:val="22"/>
          <w:szCs w:val="22"/>
        </w:rPr>
        <w:t> </w:t>
      </w:r>
      <w:hyperlink r:id="rId20" w:tgtFrame="_blank" w:history="1">
        <w:r w:rsidRPr="003D54A6">
          <w:rPr>
            <w:rStyle w:val="normaltextrun"/>
            <w:rFonts w:ascii="Arial" w:eastAsiaTheme="majorEastAsia" w:hAnsi="Arial" w:cs="Arial"/>
            <w:color w:val="0563C1"/>
            <w:sz w:val="22"/>
            <w:szCs w:val="22"/>
            <w:u w:val="single"/>
          </w:rPr>
          <w:t>2269_C40_CBE_Food_250719.original.pdf (c40-production-images.s3.amazonaws.com)</w:t>
        </w:r>
      </w:hyperlink>
      <w:r w:rsidRPr="003D54A6">
        <w:rPr>
          <w:rStyle w:val="eop"/>
          <w:rFonts w:ascii="Arial" w:hAnsi="Arial" w:cs="Arial"/>
          <w:sz w:val="22"/>
          <w:szCs w:val="22"/>
        </w:rPr>
        <w:t> </w:t>
      </w:r>
    </w:p>
    <w:p w14:paraId="2F605890" w14:textId="3B066696" w:rsidR="003D54A6" w:rsidRPr="005120BF" w:rsidRDefault="003D54A6" w:rsidP="005120BF">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Segoe UI"/>
          <w:sz w:val="22"/>
          <w:szCs w:val="22"/>
        </w:rPr>
        <w:t> </w:t>
      </w:r>
    </w:p>
    <w:tbl>
      <w:tblPr>
        <w:tblStyle w:val="TableGrid"/>
        <w:tblW w:w="10741" w:type="dxa"/>
        <w:tblInd w:w="-8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1"/>
      </w:tblGrid>
      <w:tr w:rsidR="006D14DC" w:rsidRPr="003E24C9" w14:paraId="617D0391" w14:textId="77777777" w:rsidTr="00C07C5A">
        <w:tc>
          <w:tcPr>
            <w:tcW w:w="10741" w:type="dxa"/>
            <w:shd w:val="clear" w:color="auto" w:fill="E2EFD9" w:themeFill="accent6" w:themeFillTint="33"/>
          </w:tcPr>
          <w:p w14:paraId="35BCC00B" w14:textId="5092E566" w:rsidR="006D14DC" w:rsidRPr="00B97A42" w:rsidRDefault="00B97A42" w:rsidP="00791055">
            <w:pPr>
              <w:jc w:val="center"/>
              <w:rPr>
                <w:rFonts w:ascii="Arial" w:hAnsi="Arial" w:cs="Arial"/>
                <w:i/>
                <w:iCs/>
              </w:rPr>
            </w:pPr>
            <w:r w:rsidRPr="00B97A42">
              <w:rPr>
                <w:rFonts w:ascii="Arial" w:eastAsiaTheme="majorEastAsia" w:hAnsi="Arial" w:cs="Arial"/>
                <w:noProof/>
                <w:color w:val="70AD47" w:themeColor="accent6"/>
                <w:sz w:val="28"/>
                <w:szCs w:val="32"/>
              </w:rPr>
              <w:t>Physical Activity and Community Based Approaches</w:t>
            </w:r>
          </w:p>
          <w:p w14:paraId="2520417C" w14:textId="32D48A1F" w:rsidR="006D14DC" w:rsidRPr="00914CAB" w:rsidRDefault="00B97A42" w:rsidP="00791055">
            <w:pPr>
              <w:jc w:val="center"/>
              <w:rPr>
                <w:rFonts w:ascii="Arial" w:hAnsi="Arial" w:cs="Arial"/>
                <w:sz w:val="20"/>
              </w:rPr>
            </w:pPr>
            <w:r w:rsidRPr="00914CAB">
              <w:rPr>
                <w:rFonts w:ascii="Arial" w:hAnsi="Arial" w:cs="Arial"/>
                <w:sz w:val="20"/>
              </w:rPr>
              <w:t>Lead: Tim Howells</w:t>
            </w:r>
          </w:p>
        </w:tc>
      </w:tr>
    </w:tbl>
    <w:p w14:paraId="601EA212" w14:textId="1CD58189" w:rsidR="006D14DC" w:rsidRDefault="006D14DC" w:rsidP="00B82D17">
      <w:pPr>
        <w:ind w:left="-851"/>
      </w:pPr>
    </w:p>
    <w:p w14:paraId="4CF2B0A7" w14:textId="77777777" w:rsidR="003D54A6" w:rsidRPr="003D54A6" w:rsidRDefault="003D54A6" w:rsidP="00016F80">
      <w:pPr>
        <w:pStyle w:val="paragraph"/>
        <w:spacing w:before="0" w:beforeAutospacing="0" w:after="240" w:afterAutospacing="0"/>
        <w:ind w:left="-851"/>
        <w:textAlignment w:val="baseline"/>
        <w:rPr>
          <w:rFonts w:ascii="Arial" w:hAnsi="Arial" w:cs="Arial"/>
          <w:sz w:val="22"/>
          <w:szCs w:val="22"/>
        </w:rPr>
      </w:pPr>
      <w:r w:rsidRPr="003D54A6">
        <w:rPr>
          <w:rStyle w:val="normaltextrun"/>
          <w:rFonts w:ascii="Arial" w:eastAsiaTheme="majorEastAsia" w:hAnsi="Arial" w:cs="Arial"/>
          <w:sz w:val="22"/>
          <w:szCs w:val="22"/>
        </w:rPr>
        <w:t>Hear about Activity Alliance’s Get Out Get Active Programme’s key learning to date and the launch of our new resources on </w:t>
      </w:r>
      <w:r w:rsidRPr="003D54A6">
        <w:rPr>
          <w:rStyle w:val="normaltextrun"/>
          <w:rFonts w:ascii="Arial" w:eastAsiaTheme="majorEastAsia" w:hAnsi="Arial" w:cs="Arial"/>
          <w:b/>
          <w:bCs/>
          <w:sz w:val="22"/>
          <w:szCs w:val="22"/>
        </w:rPr>
        <w:t>Thursday 14</w:t>
      </w:r>
      <w:r w:rsidRPr="003D54A6">
        <w:rPr>
          <w:rStyle w:val="normaltextrun"/>
          <w:rFonts w:ascii="Arial" w:eastAsiaTheme="majorEastAsia" w:hAnsi="Arial" w:cs="Arial"/>
          <w:b/>
          <w:bCs/>
          <w:sz w:val="22"/>
          <w:szCs w:val="22"/>
          <w:vertAlign w:val="superscript"/>
        </w:rPr>
        <w:t>th</w:t>
      </w:r>
      <w:r w:rsidRPr="003D54A6">
        <w:rPr>
          <w:rStyle w:val="normaltextrun"/>
          <w:rFonts w:ascii="Arial" w:eastAsiaTheme="majorEastAsia" w:hAnsi="Arial" w:cs="Arial"/>
          <w:b/>
          <w:bCs/>
          <w:sz w:val="22"/>
          <w:szCs w:val="22"/>
        </w:rPr>
        <w:t> October 10:00-10:50am</w:t>
      </w:r>
      <w:r w:rsidRPr="003D54A6">
        <w:rPr>
          <w:rStyle w:val="normaltextrun"/>
          <w:rFonts w:ascii="Arial" w:eastAsiaTheme="majorEastAsia" w:hAnsi="Arial" w:cs="Arial"/>
          <w:sz w:val="22"/>
          <w:szCs w:val="22"/>
        </w:rPr>
        <w:t>.</w:t>
      </w:r>
      <w:r w:rsidRPr="003D54A6">
        <w:rPr>
          <w:rStyle w:val="eop"/>
          <w:rFonts w:ascii="Arial" w:hAnsi="Arial" w:cs="Arial"/>
          <w:sz w:val="22"/>
          <w:szCs w:val="22"/>
        </w:rPr>
        <w:t> </w:t>
      </w:r>
    </w:p>
    <w:p w14:paraId="156FD54E" w14:textId="77777777" w:rsidR="003D54A6" w:rsidRPr="003D54A6" w:rsidRDefault="003D54A6" w:rsidP="00016F80">
      <w:pPr>
        <w:pStyle w:val="paragraph"/>
        <w:spacing w:before="0" w:beforeAutospacing="0" w:after="240" w:afterAutospacing="0"/>
        <w:ind w:left="-851"/>
        <w:textAlignment w:val="baseline"/>
        <w:rPr>
          <w:rFonts w:ascii="Arial" w:hAnsi="Arial" w:cs="Arial"/>
          <w:sz w:val="22"/>
          <w:szCs w:val="22"/>
        </w:rPr>
      </w:pPr>
      <w:r w:rsidRPr="003D54A6">
        <w:rPr>
          <w:rStyle w:val="normaltextrun"/>
          <w:rFonts w:ascii="Arial" w:eastAsiaTheme="majorEastAsia" w:hAnsi="Arial" w:cs="Arial"/>
          <w:sz w:val="22"/>
          <w:szCs w:val="22"/>
        </w:rPr>
        <w:t>Get Out Get active (GOGA) is a programme created to bring disabled and non-disabled people together to be active. It looks to engage the least active communities in fun and inclusive ways.</w:t>
      </w:r>
      <w:r w:rsidRPr="003D54A6">
        <w:rPr>
          <w:rStyle w:val="eop"/>
          <w:rFonts w:ascii="Arial" w:hAnsi="Arial" w:cs="Arial"/>
          <w:sz w:val="22"/>
          <w:szCs w:val="22"/>
        </w:rPr>
        <w:t> </w:t>
      </w:r>
    </w:p>
    <w:p w14:paraId="7E56D49E" w14:textId="77777777" w:rsidR="003D54A6" w:rsidRPr="003D54A6" w:rsidRDefault="003D54A6" w:rsidP="00016F80">
      <w:pPr>
        <w:pStyle w:val="paragraph"/>
        <w:spacing w:before="0" w:beforeAutospacing="0" w:after="240" w:afterAutospacing="0"/>
        <w:ind w:left="-851"/>
        <w:textAlignment w:val="baseline"/>
        <w:rPr>
          <w:rFonts w:ascii="Arial" w:hAnsi="Arial" w:cs="Arial"/>
          <w:sz w:val="22"/>
          <w:szCs w:val="22"/>
        </w:rPr>
      </w:pPr>
      <w:r w:rsidRPr="003D54A6">
        <w:rPr>
          <w:rStyle w:val="normaltextrun"/>
          <w:rFonts w:ascii="Arial" w:eastAsiaTheme="majorEastAsia" w:hAnsi="Arial" w:cs="Arial"/>
          <w:sz w:val="22"/>
          <w:szCs w:val="22"/>
        </w:rPr>
        <w:t>Made possible by founding funder Spirit of 2012 and additional investment from Sport England and London Marathon Charitable Trust, we continue to be focused on getting some of the UK's least active people moving through fun and inclusive activities. Taking place in 21 locations across the UK, GOGA’s lead partner, Activity Alliance, teamed up with a range of partners to help reach more people through local and national expertise.</w:t>
      </w:r>
      <w:r w:rsidRPr="003D54A6">
        <w:rPr>
          <w:rStyle w:val="eop"/>
          <w:rFonts w:ascii="Arial" w:hAnsi="Arial" w:cs="Arial"/>
          <w:sz w:val="22"/>
          <w:szCs w:val="22"/>
        </w:rPr>
        <w:t> </w:t>
      </w:r>
    </w:p>
    <w:p w14:paraId="6427B5F2" w14:textId="77777777" w:rsidR="003D54A6" w:rsidRPr="003D54A6" w:rsidRDefault="003D54A6" w:rsidP="00016F80">
      <w:pPr>
        <w:pStyle w:val="paragraph"/>
        <w:spacing w:before="0" w:beforeAutospacing="0" w:after="240" w:afterAutospacing="0"/>
        <w:ind w:left="-851"/>
        <w:textAlignment w:val="baseline"/>
        <w:rPr>
          <w:rFonts w:ascii="Arial" w:hAnsi="Arial" w:cs="Arial"/>
          <w:sz w:val="22"/>
          <w:szCs w:val="22"/>
        </w:rPr>
      </w:pPr>
      <w:r w:rsidRPr="003D54A6">
        <w:rPr>
          <w:rStyle w:val="normaltextrun"/>
          <w:rFonts w:ascii="Arial" w:eastAsiaTheme="majorEastAsia" w:hAnsi="Arial" w:cs="Arial"/>
          <w:sz w:val="22"/>
          <w:szCs w:val="22"/>
        </w:rPr>
        <w:t>GOGA is about much more than being active. It strengthens community spirit, increases confidence, and improves mental health. The success of GOGA comes from tapping into people's real-life motivations to be physically active underpinned by Activity Alliance's Talk to Me 'Ten Principles'. </w:t>
      </w:r>
      <w:r w:rsidRPr="003D54A6">
        <w:rPr>
          <w:rStyle w:val="eop"/>
          <w:rFonts w:ascii="Arial" w:hAnsi="Arial" w:cs="Arial"/>
          <w:sz w:val="22"/>
          <w:szCs w:val="22"/>
        </w:rPr>
        <w:t> </w:t>
      </w:r>
    </w:p>
    <w:p w14:paraId="5D55F610" w14:textId="150B6D45" w:rsidR="006D14DC" w:rsidRPr="006C585F" w:rsidRDefault="00991CDC" w:rsidP="006C585F">
      <w:pPr>
        <w:pStyle w:val="paragraph"/>
        <w:spacing w:before="0" w:beforeAutospacing="0" w:after="0" w:afterAutospacing="0"/>
        <w:ind w:left="-851"/>
        <w:textAlignment w:val="baseline"/>
        <w:rPr>
          <w:rFonts w:ascii="Arial" w:hAnsi="Arial" w:cs="Arial"/>
          <w:sz w:val="22"/>
          <w:szCs w:val="22"/>
        </w:rPr>
      </w:pPr>
      <w:hyperlink r:id="rId21" w:tgtFrame="_blank" w:history="1">
        <w:r w:rsidR="003D54A6" w:rsidRPr="003D54A6">
          <w:rPr>
            <w:rStyle w:val="normaltextrun"/>
            <w:rFonts w:ascii="Arial" w:eastAsiaTheme="majorEastAsia" w:hAnsi="Arial" w:cs="Arial"/>
            <w:color w:val="0563C1"/>
            <w:sz w:val="22"/>
            <w:szCs w:val="22"/>
            <w:u w:val="single"/>
          </w:rPr>
          <w:t>Get Out Get Active Impact and Learning Workshop Registration, Thu 14 Oct 2021 at 10:00 | Eventbrite</w:t>
        </w:r>
      </w:hyperlink>
      <w:r w:rsidR="003D54A6" w:rsidRPr="003D54A6">
        <w:rPr>
          <w:rStyle w:val="eop"/>
          <w:rFonts w:ascii="Arial" w:hAnsi="Arial" w:cs="Arial"/>
          <w:sz w:val="22"/>
          <w:szCs w:val="22"/>
        </w:rPr>
        <w:t> </w:t>
      </w:r>
    </w:p>
    <w:p w14:paraId="39945134" w14:textId="09FBF808" w:rsidR="00B82D17" w:rsidRDefault="00B82D17" w:rsidP="00B82D17">
      <w:pPr>
        <w:ind w:left="-851"/>
      </w:pPr>
    </w:p>
    <w:tbl>
      <w:tblPr>
        <w:tblStyle w:val="TableGrid"/>
        <w:tblW w:w="10688" w:type="dxa"/>
        <w:tblInd w:w="-765" w:type="dxa"/>
        <w:tblBorders>
          <w:left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688"/>
      </w:tblGrid>
      <w:tr w:rsidR="006D14DC" w:rsidRPr="003E24C9" w14:paraId="4FEAE931" w14:textId="77777777" w:rsidTr="00BB6C4E">
        <w:trPr>
          <w:trHeight w:val="764"/>
        </w:trPr>
        <w:tc>
          <w:tcPr>
            <w:tcW w:w="10688" w:type="dxa"/>
            <w:shd w:val="clear" w:color="auto" w:fill="A8D08D" w:themeFill="accent6" w:themeFillTint="99"/>
          </w:tcPr>
          <w:p w14:paraId="1371E35F" w14:textId="522F7EE8" w:rsidR="006D14DC" w:rsidRPr="00680393" w:rsidRDefault="006D14DC" w:rsidP="00C07C5A">
            <w:pPr>
              <w:pStyle w:val="Heading1"/>
              <w:outlineLvl w:val="0"/>
              <w:rPr>
                <w:sz w:val="40"/>
                <w:szCs w:val="40"/>
              </w:rPr>
            </w:pPr>
            <w:bookmarkStart w:id="2" w:name="PreventionandKeyRiskFactors"/>
            <w:r w:rsidRPr="00146554">
              <w:rPr>
                <w:noProof/>
                <w:color w:val="385623" w:themeColor="accent6" w:themeShade="80"/>
                <w:sz w:val="40"/>
                <w:szCs w:val="40"/>
              </w:rPr>
              <w:drawing>
                <wp:anchor distT="0" distB="0" distL="114300" distR="114300" simplePos="0" relativeHeight="251704320" behindDoc="1" locked="0" layoutInCell="1" allowOverlap="1" wp14:anchorId="0200E422" wp14:editId="654D89B7">
                  <wp:simplePos x="0" y="0"/>
                  <wp:positionH relativeFrom="column">
                    <wp:posOffset>86995</wp:posOffset>
                  </wp:positionH>
                  <wp:positionV relativeFrom="paragraph">
                    <wp:posOffset>63500</wp:posOffset>
                  </wp:positionV>
                  <wp:extent cx="379095" cy="330200"/>
                  <wp:effectExtent l="0" t="0" r="1905" b="0"/>
                  <wp:wrapTight wrapText="bothSides">
                    <wp:wrapPolygon edited="0">
                      <wp:start x="0" y="0"/>
                      <wp:lineTo x="0" y="19938"/>
                      <wp:lineTo x="20623" y="19938"/>
                      <wp:lineTo x="20623"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9095" cy="330200"/>
                          </a:xfrm>
                          <a:prstGeom prst="rect">
                            <a:avLst/>
                          </a:prstGeom>
                          <a:noFill/>
                        </pic:spPr>
                      </pic:pic>
                    </a:graphicData>
                  </a:graphic>
                  <wp14:sizeRelH relativeFrom="margin">
                    <wp14:pctWidth>0</wp14:pctWidth>
                  </wp14:sizeRelH>
                  <wp14:sizeRelV relativeFrom="margin">
                    <wp14:pctHeight>0</wp14:pctHeight>
                  </wp14:sizeRelV>
                </wp:anchor>
              </w:drawing>
            </w:r>
            <w:r w:rsidR="00680393" w:rsidRPr="00146554">
              <w:rPr>
                <w:noProof/>
                <w:color w:val="385623" w:themeColor="accent6" w:themeShade="80"/>
                <w:sz w:val="40"/>
                <w:szCs w:val="40"/>
              </w:rPr>
              <w:t xml:space="preserve">Prevention </w:t>
            </w:r>
            <w:r w:rsidR="00184F36">
              <w:rPr>
                <w:noProof/>
                <w:color w:val="385623" w:themeColor="accent6" w:themeShade="80"/>
                <w:sz w:val="40"/>
                <w:szCs w:val="40"/>
              </w:rPr>
              <w:t>and</w:t>
            </w:r>
            <w:r w:rsidR="00680393" w:rsidRPr="00146554">
              <w:rPr>
                <w:noProof/>
                <w:color w:val="385623" w:themeColor="accent6" w:themeShade="80"/>
                <w:sz w:val="40"/>
                <w:szCs w:val="40"/>
              </w:rPr>
              <w:t xml:space="preserve"> Key Risk Factors</w:t>
            </w:r>
            <w:bookmarkEnd w:id="2"/>
          </w:p>
          <w:p w14:paraId="6B8F2B46" w14:textId="4E2530EC" w:rsidR="00680393" w:rsidRDefault="00791055" w:rsidP="00C07C5A">
            <w:pPr>
              <w:rPr>
                <w:rFonts w:ascii="Arial" w:hAnsi="Arial" w:cs="Arial"/>
                <w:i/>
                <w:iCs/>
              </w:rPr>
            </w:pPr>
            <w:r>
              <w:rPr>
                <w:rFonts w:ascii="Arial" w:hAnsi="Arial" w:cs="Arial"/>
                <w:i/>
                <w:iCs/>
              </w:rPr>
              <w:t xml:space="preserve">Team </w:t>
            </w:r>
            <w:r w:rsidR="006D14DC" w:rsidRPr="003E24C9">
              <w:rPr>
                <w:rFonts w:ascii="Arial" w:hAnsi="Arial" w:cs="Arial"/>
                <w:i/>
                <w:iCs/>
              </w:rPr>
              <w:t xml:space="preserve">Lead: Scott Crosby </w:t>
            </w:r>
          </w:p>
          <w:p w14:paraId="03D2A781" w14:textId="77777777" w:rsidR="00D06CDA" w:rsidRDefault="00D06CDA" w:rsidP="00C07C5A">
            <w:pPr>
              <w:rPr>
                <w:rFonts w:ascii="Arial" w:hAnsi="Arial" w:cs="Arial"/>
                <w:i/>
                <w:iCs/>
              </w:rPr>
            </w:pPr>
          </w:p>
          <w:p w14:paraId="03C2DAE3" w14:textId="77777777" w:rsidR="00D06CDA" w:rsidRDefault="00D06CDA" w:rsidP="00D06CDA">
            <w:pPr>
              <w:ind w:left="720"/>
            </w:pPr>
            <w:r>
              <w:t xml:space="preserve">Addressing the broad individual, environmental, societal and commercial factors that influence and drive addiction and its consequences, to reduce inequalities and improve the health, safety, and well-being of our population. </w:t>
            </w:r>
          </w:p>
          <w:p w14:paraId="2A3860EB" w14:textId="18C79F94" w:rsidR="00D06CDA" w:rsidRPr="00D06CDA" w:rsidRDefault="00D06CDA" w:rsidP="00D06CDA">
            <w:pPr>
              <w:ind w:left="944"/>
              <w:jc w:val="center"/>
              <w:rPr>
                <w:rFonts w:ascii="Arial" w:hAnsi="Arial" w:cs="Arial"/>
              </w:rPr>
            </w:pPr>
          </w:p>
        </w:tc>
      </w:tr>
    </w:tbl>
    <w:p w14:paraId="64BF1DA4" w14:textId="3C1092D7" w:rsidR="00680393" w:rsidRDefault="00680393" w:rsidP="006C585F"/>
    <w:tbl>
      <w:tblPr>
        <w:tblStyle w:val="TableGrid"/>
        <w:tblW w:w="10688" w:type="dxa"/>
        <w:tblInd w:w="-7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8"/>
      </w:tblGrid>
      <w:tr w:rsidR="00680393" w:rsidRPr="003E24C9" w14:paraId="5198B1D8" w14:textId="77777777" w:rsidTr="00F65223">
        <w:tc>
          <w:tcPr>
            <w:tcW w:w="10688" w:type="dxa"/>
            <w:shd w:val="clear" w:color="auto" w:fill="E2EFD9" w:themeFill="accent6" w:themeFillTint="33"/>
          </w:tcPr>
          <w:p w14:paraId="106C55C8" w14:textId="4573C94D" w:rsidR="00680393" w:rsidRPr="00607894" w:rsidRDefault="00680393" w:rsidP="00791055">
            <w:pPr>
              <w:pStyle w:val="Heading1"/>
              <w:jc w:val="center"/>
              <w:outlineLvl w:val="0"/>
              <w:rPr>
                <w:sz w:val="28"/>
              </w:rPr>
            </w:pPr>
            <w:r w:rsidRPr="00607894">
              <w:rPr>
                <w:noProof/>
                <w:sz w:val="28"/>
              </w:rPr>
              <w:t>Commercial Determinates of Health &amp; Gambling Related</w:t>
            </w:r>
            <w:r w:rsidR="00F65223" w:rsidRPr="00607894">
              <w:rPr>
                <w:noProof/>
                <w:sz w:val="28"/>
              </w:rPr>
              <w:t xml:space="preserve"> </w:t>
            </w:r>
            <w:r w:rsidRPr="00607894">
              <w:rPr>
                <w:noProof/>
                <w:sz w:val="28"/>
              </w:rPr>
              <w:t>Harms</w:t>
            </w:r>
          </w:p>
          <w:p w14:paraId="1D11DEAF" w14:textId="06A8A72D" w:rsidR="00680393" w:rsidRPr="00914CAB" w:rsidRDefault="00680393" w:rsidP="00791055">
            <w:pPr>
              <w:jc w:val="center"/>
              <w:rPr>
                <w:rFonts w:ascii="Arial" w:hAnsi="Arial" w:cs="Arial"/>
              </w:rPr>
            </w:pPr>
            <w:r w:rsidRPr="00914CAB">
              <w:rPr>
                <w:rFonts w:ascii="Arial" w:hAnsi="Arial" w:cs="Arial"/>
                <w:sz w:val="20"/>
              </w:rPr>
              <w:t>Lead: Simone Arratoonian</w:t>
            </w:r>
          </w:p>
        </w:tc>
      </w:tr>
    </w:tbl>
    <w:p w14:paraId="62DE1B58" w14:textId="4E86710B" w:rsidR="00680393" w:rsidRDefault="00680393" w:rsidP="00B82D17">
      <w:pPr>
        <w:ind w:left="-851"/>
      </w:pPr>
    </w:p>
    <w:p w14:paraId="342792F8" w14:textId="77777777" w:rsidR="00016F80" w:rsidRPr="00016F80" w:rsidRDefault="00016F80" w:rsidP="00016F80">
      <w:pPr>
        <w:pStyle w:val="paragraph"/>
        <w:spacing w:before="0" w:beforeAutospacing="0" w:after="240" w:afterAutospacing="0"/>
        <w:ind w:left="-855"/>
        <w:textAlignment w:val="baseline"/>
        <w:rPr>
          <w:rFonts w:ascii="Arial" w:hAnsi="Arial" w:cs="Arial"/>
        </w:rPr>
      </w:pPr>
      <w:r w:rsidRPr="00016F80">
        <w:rPr>
          <w:rStyle w:val="normaltextrun"/>
          <w:rFonts w:ascii="Arial" w:eastAsiaTheme="majorEastAsia" w:hAnsi="Arial" w:cs="Arial"/>
          <w:b/>
          <w:bCs/>
        </w:rPr>
        <w:t>Commercial Determinants/Tobacco</w:t>
      </w:r>
      <w:r w:rsidRPr="00016F80">
        <w:rPr>
          <w:rStyle w:val="eop"/>
          <w:rFonts w:ascii="Arial" w:hAnsi="Arial" w:cs="Arial"/>
        </w:rPr>
        <w:t> </w:t>
      </w:r>
    </w:p>
    <w:p w14:paraId="6D3E0889" w14:textId="0A1F70F2" w:rsidR="00016F80" w:rsidRDefault="00016F80" w:rsidP="00016F80">
      <w:pPr>
        <w:pStyle w:val="paragraph"/>
        <w:spacing w:before="0" w:beforeAutospacing="0" w:after="0" w:afterAutospacing="0"/>
        <w:ind w:left="-855"/>
        <w:textAlignment w:val="baseline"/>
        <w:rPr>
          <w:rStyle w:val="eop"/>
          <w:rFonts w:ascii="Arial" w:hAnsi="Arial" w:cs="Arial"/>
          <w:sz w:val="22"/>
          <w:szCs w:val="22"/>
        </w:rPr>
      </w:pPr>
      <w:r w:rsidRPr="00016F80">
        <w:rPr>
          <w:rStyle w:val="normaltextrun"/>
          <w:rFonts w:ascii="Arial" w:eastAsiaTheme="majorEastAsia" w:hAnsi="Arial" w:cs="Arial"/>
          <w:sz w:val="22"/>
          <w:szCs w:val="22"/>
        </w:rPr>
        <w:t>We are aware that ‘Clean Up Britain’ has been approaching councils offering funding for projects addressing tobacco related litter.</w:t>
      </w:r>
      <w:r w:rsidRPr="00016F80">
        <w:rPr>
          <w:rStyle w:val="scxw54970977"/>
          <w:rFonts w:ascii="Arial" w:hAnsi="Arial" w:cs="Arial"/>
          <w:sz w:val="22"/>
          <w:szCs w:val="22"/>
        </w:rPr>
        <w:t> </w:t>
      </w:r>
      <w:r w:rsidRPr="00016F80">
        <w:rPr>
          <w:rFonts w:ascii="Arial" w:hAnsi="Arial" w:cs="Arial"/>
          <w:sz w:val="22"/>
          <w:szCs w:val="22"/>
        </w:rPr>
        <w:br/>
      </w:r>
      <w:r w:rsidRPr="00016F80">
        <w:rPr>
          <w:rStyle w:val="scxw54970977"/>
          <w:rFonts w:ascii="Arial" w:hAnsi="Arial" w:cs="Arial"/>
          <w:sz w:val="22"/>
          <w:szCs w:val="22"/>
        </w:rPr>
        <w:t> </w:t>
      </w:r>
      <w:r w:rsidRPr="00016F80">
        <w:rPr>
          <w:rFonts w:ascii="Arial" w:hAnsi="Arial" w:cs="Arial"/>
          <w:sz w:val="22"/>
          <w:szCs w:val="22"/>
        </w:rPr>
        <w:br/>
      </w:r>
      <w:r w:rsidRPr="00016F80">
        <w:rPr>
          <w:rStyle w:val="normaltextrun"/>
          <w:rFonts w:ascii="Arial" w:eastAsiaTheme="majorEastAsia" w:hAnsi="Arial" w:cs="Arial"/>
          <w:sz w:val="22"/>
          <w:szCs w:val="22"/>
        </w:rPr>
        <w:t xml:space="preserve">Clean Up Britain are funded by Philip Morris International, the makers of Marlboro cigarettes. Councils should be vigilant for approaches by Clean Up Britain and refuse any partnerships or offers </w:t>
      </w:r>
      <w:r w:rsidRPr="00016F80">
        <w:rPr>
          <w:rStyle w:val="normaltextrun"/>
          <w:rFonts w:ascii="Arial" w:eastAsiaTheme="majorEastAsia" w:hAnsi="Arial" w:cs="Arial"/>
          <w:sz w:val="22"/>
          <w:szCs w:val="22"/>
        </w:rPr>
        <w:lastRenderedPageBreak/>
        <w:t>from them, in line with their obligations under Article 5.3 of the WHO Framework Convention on Tobacco Control. </w:t>
      </w:r>
      <w:r w:rsidRPr="00016F80">
        <w:rPr>
          <w:rStyle w:val="scxw54970977"/>
          <w:rFonts w:ascii="Arial" w:hAnsi="Arial" w:cs="Arial"/>
          <w:sz w:val="22"/>
          <w:szCs w:val="22"/>
        </w:rPr>
        <w:t> </w:t>
      </w:r>
      <w:r w:rsidRPr="00016F80">
        <w:rPr>
          <w:rFonts w:ascii="Arial" w:hAnsi="Arial" w:cs="Arial"/>
          <w:sz w:val="22"/>
          <w:szCs w:val="22"/>
        </w:rPr>
        <w:br/>
      </w:r>
      <w:r w:rsidRPr="00016F80">
        <w:rPr>
          <w:rStyle w:val="scxw54970977"/>
          <w:rFonts w:ascii="Arial" w:hAnsi="Arial" w:cs="Arial"/>
          <w:sz w:val="22"/>
          <w:szCs w:val="22"/>
        </w:rPr>
        <w:t> </w:t>
      </w:r>
      <w:r w:rsidRPr="00016F80">
        <w:rPr>
          <w:rFonts w:ascii="Arial" w:hAnsi="Arial" w:cs="Arial"/>
          <w:sz w:val="22"/>
          <w:szCs w:val="22"/>
        </w:rPr>
        <w:br/>
      </w:r>
      <w:r w:rsidRPr="00016F80">
        <w:rPr>
          <w:rStyle w:val="normaltextrun"/>
          <w:rFonts w:ascii="Arial" w:eastAsiaTheme="majorEastAsia" w:hAnsi="Arial" w:cs="Arial"/>
          <w:sz w:val="22"/>
          <w:szCs w:val="22"/>
        </w:rPr>
        <w:t>Tobacco companies are increasingly looking for ways to portray themselves as partners in public health including through Corporate Social Responsibility activities such as anti-litter schemes. The Government is </w:t>
      </w:r>
      <w:hyperlink r:id="rId23" w:tgtFrame="_blank" w:history="1">
        <w:r w:rsidRPr="00016F80">
          <w:rPr>
            <w:rStyle w:val="normaltextrun"/>
            <w:rFonts w:ascii="Arial" w:eastAsiaTheme="majorEastAsia" w:hAnsi="Arial" w:cs="Arial"/>
            <w:color w:val="0563C1"/>
            <w:sz w:val="22"/>
            <w:szCs w:val="22"/>
            <w:u w:val="single"/>
          </w:rPr>
          <w:t>actively considering a legal requirement</w:t>
        </w:r>
      </w:hyperlink>
      <w:r w:rsidRPr="00016F80">
        <w:rPr>
          <w:rStyle w:val="normaltextrun"/>
          <w:rFonts w:ascii="Arial" w:eastAsiaTheme="majorEastAsia" w:hAnsi="Arial" w:cs="Arial"/>
          <w:sz w:val="22"/>
          <w:szCs w:val="22"/>
        </w:rPr>
        <w:t> on tobacco companies to fund anti-litter activity. Such an approach would be in line with Article 5.3 requirements and provide equitable resource across the country to address this problem. For more information on your council's obligations under Article 5.3, see this short </w:t>
      </w:r>
      <w:proofErr w:type="spellStart"/>
      <w:r w:rsidRPr="00016F80">
        <w:rPr>
          <w:rStyle w:val="normaltextrun"/>
          <w:rFonts w:ascii="Arial" w:eastAsiaTheme="majorEastAsia" w:hAnsi="Arial" w:cs="Arial"/>
          <w:sz w:val="22"/>
          <w:szCs w:val="22"/>
        </w:rPr>
        <w:t>Smokefree</w:t>
      </w:r>
      <w:proofErr w:type="spellEnd"/>
      <w:r w:rsidRPr="00016F80">
        <w:rPr>
          <w:rStyle w:val="normaltextrun"/>
          <w:rFonts w:ascii="Arial" w:eastAsiaTheme="majorEastAsia" w:hAnsi="Arial" w:cs="Arial"/>
          <w:sz w:val="22"/>
          <w:szCs w:val="22"/>
        </w:rPr>
        <w:t> Councillor Network </w:t>
      </w:r>
      <w:hyperlink r:id="rId24" w:tgtFrame="_blank" w:history="1">
        <w:r w:rsidRPr="00016F80">
          <w:rPr>
            <w:rStyle w:val="normaltextrun"/>
            <w:rFonts w:ascii="Arial" w:eastAsiaTheme="majorEastAsia" w:hAnsi="Arial" w:cs="Arial"/>
            <w:color w:val="0563C1"/>
            <w:sz w:val="22"/>
            <w:szCs w:val="22"/>
            <w:u w:val="single"/>
          </w:rPr>
          <w:t>briefing on the tobacco industry.</w:t>
        </w:r>
      </w:hyperlink>
      <w:r w:rsidRPr="00016F80">
        <w:rPr>
          <w:rStyle w:val="normaltextrun"/>
          <w:rFonts w:ascii="Arial" w:eastAsiaTheme="majorEastAsia" w:hAnsi="Arial" w:cs="Arial"/>
          <w:sz w:val="22"/>
          <w:szCs w:val="22"/>
        </w:rPr>
        <w:t> </w:t>
      </w:r>
      <w:r w:rsidRPr="00016F80">
        <w:rPr>
          <w:rStyle w:val="scxw54970977"/>
          <w:rFonts w:ascii="Arial" w:hAnsi="Arial" w:cs="Arial"/>
          <w:sz w:val="22"/>
          <w:szCs w:val="22"/>
        </w:rPr>
        <w:t> </w:t>
      </w:r>
      <w:r w:rsidRPr="00016F80">
        <w:rPr>
          <w:rFonts w:ascii="Arial" w:hAnsi="Arial" w:cs="Arial"/>
          <w:sz w:val="22"/>
          <w:szCs w:val="22"/>
        </w:rPr>
        <w:br/>
      </w:r>
      <w:r w:rsidRPr="00016F80">
        <w:rPr>
          <w:rStyle w:val="normaltextrun"/>
          <w:rFonts w:ascii="Arial" w:eastAsiaTheme="majorEastAsia" w:hAnsi="Arial" w:cs="Arial"/>
          <w:sz w:val="22"/>
          <w:szCs w:val="22"/>
        </w:rPr>
        <w:t>  </w:t>
      </w:r>
      <w:r w:rsidRPr="00016F80">
        <w:rPr>
          <w:rStyle w:val="scxw54970977"/>
          <w:rFonts w:ascii="Arial" w:hAnsi="Arial" w:cs="Arial"/>
          <w:sz w:val="22"/>
          <w:szCs w:val="22"/>
        </w:rPr>
        <w:t> </w:t>
      </w:r>
      <w:r w:rsidRPr="00016F80">
        <w:rPr>
          <w:rFonts w:ascii="Arial" w:hAnsi="Arial" w:cs="Arial"/>
          <w:sz w:val="22"/>
          <w:szCs w:val="22"/>
        </w:rPr>
        <w:br/>
      </w:r>
      <w:r w:rsidRPr="00016F80">
        <w:rPr>
          <w:rStyle w:val="normaltextrun"/>
          <w:rFonts w:ascii="Arial" w:eastAsiaTheme="majorEastAsia" w:hAnsi="Arial" w:cs="Arial"/>
          <w:sz w:val="22"/>
          <w:szCs w:val="22"/>
        </w:rPr>
        <w:t>If colleagues have been alerted to approaches from Clean Up Britain please let us know by emailing: </w:t>
      </w:r>
      <w:hyperlink r:id="rId25" w:tgtFrame="_blank" w:history="1">
        <w:r w:rsidRPr="00016F80">
          <w:rPr>
            <w:rStyle w:val="normaltextrun"/>
            <w:rFonts w:ascii="Arial" w:eastAsiaTheme="majorEastAsia" w:hAnsi="Arial" w:cs="Arial"/>
            <w:color w:val="0563C1"/>
            <w:sz w:val="22"/>
            <w:szCs w:val="22"/>
            <w:u w:val="single"/>
          </w:rPr>
          <w:t>scott.crosby@phe.gov.uk</w:t>
        </w:r>
      </w:hyperlink>
      <w:r>
        <w:rPr>
          <w:rStyle w:val="eop"/>
          <w:rFonts w:ascii="Arial" w:hAnsi="Arial" w:cs="Arial"/>
          <w:sz w:val="22"/>
          <w:szCs w:val="22"/>
        </w:rPr>
        <w:t> </w:t>
      </w:r>
    </w:p>
    <w:p w14:paraId="733CBB8B" w14:textId="7BF3C1B6" w:rsidR="00016F80" w:rsidRDefault="00016F80" w:rsidP="00016F80">
      <w:pPr>
        <w:pStyle w:val="paragraph"/>
        <w:spacing w:before="0" w:beforeAutospacing="0" w:after="0" w:afterAutospacing="0"/>
        <w:ind w:left="-855"/>
        <w:textAlignment w:val="baseline"/>
        <w:rPr>
          <w:rStyle w:val="eop"/>
          <w:rFonts w:ascii="Arial" w:hAnsi="Arial" w:cs="Arial"/>
          <w:sz w:val="22"/>
          <w:szCs w:val="22"/>
        </w:rPr>
      </w:pPr>
    </w:p>
    <w:p w14:paraId="5B809E20" w14:textId="77777777" w:rsidR="003C4749" w:rsidRPr="003C4749" w:rsidRDefault="003C4749" w:rsidP="003C4749">
      <w:pPr>
        <w:pStyle w:val="paragraph"/>
        <w:spacing w:before="0" w:beforeAutospacing="0" w:after="240" w:afterAutospacing="0"/>
        <w:ind w:left="-855"/>
        <w:textAlignment w:val="baseline"/>
        <w:rPr>
          <w:rFonts w:ascii="Arial" w:hAnsi="Arial" w:cs="Arial"/>
        </w:rPr>
      </w:pPr>
      <w:r w:rsidRPr="003C4749">
        <w:rPr>
          <w:rStyle w:val="normaltextrun"/>
          <w:rFonts w:ascii="Arial" w:eastAsiaTheme="majorEastAsia" w:hAnsi="Arial" w:cs="Arial"/>
          <w:b/>
          <w:bCs/>
        </w:rPr>
        <w:t>Gambling-Related Harm</w:t>
      </w:r>
      <w:r w:rsidRPr="003C4749">
        <w:rPr>
          <w:rStyle w:val="eop"/>
          <w:rFonts w:ascii="Arial" w:hAnsi="Arial" w:cs="Arial"/>
        </w:rPr>
        <w:t> </w:t>
      </w:r>
    </w:p>
    <w:p w14:paraId="703F1D38" w14:textId="1B2BE56E" w:rsidR="003C4749" w:rsidRPr="003C4749" w:rsidRDefault="003C4749" w:rsidP="00EC67AD">
      <w:pPr>
        <w:pStyle w:val="paragraph"/>
        <w:spacing w:before="0" w:beforeAutospacing="0" w:after="240" w:afterAutospacing="0"/>
        <w:ind w:left="-855"/>
        <w:textAlignment w:val="baseline"/>
        <w:rPr>
          <w:rFonts w:ascii="Arial" w:hAnsi="Arial" w:cs="Arial"/>
          <w:sz w:val="18"/>
          <w:szCs w:val="18"/>
        </w:rPr>
      </w:pPr>
      <w:r w:rsidRPr="003C4749">
        <w:rPr>
          <w:rStyle w:val="normaltextrun"/>
          <w:rFonts w:ascii="Arial" w:eastAsiaTheme="majorEastAsia" w:hAnsi="Arial" w:cs="Arial"/>
          <w:sz w:val="22"/>
          <w:szCs w:val="22"/>
        </w:rPr>
        <w:t xml:space="preserve">The PHE evidence review on gambling-related harms has recently been published </w:t>
      </w:r>
      <w:hyperlink r:id="rId26" w:tgtFrame="_blank" w:history="1">
        <w:r w:rsidR="00991CDC">
          <w:rPr>
            <w:rStyle w:val="normaltextrun"/>
            <w:rFonts w:ascii="Arial" w:hAnsi="Arial" w:cs="Arial"/>
            <w:color w:val="0563C1"/>
            <w:sz w:val="22"/>
            <w:szCs w:val="22"/>
            <w:u w:val="single"/>
            <w:shd w:val="clear" w:color="auto" w:fill="FFFFFF"/>
          </w:rPr>
          <w:t>he</w:t>
        </w:r>
        <w:r w:rsidR="00991CDC">
          <w:rPr>
            <w:rStyle w:val="normaltextrun"/>
            <w:rFonts w:ascii="Arial" w:hAnsi="Arial" w:cs="Arial"/>
            <w:color w:val="0563C1"/>
            <w:sz w:val="22"/>
            <w:szCs w:val="22"/>
            <w:u w:val="single"/>
            <w:shd w:val="clear" w:color="auto" w:fill="FFFFFF"/>
          </w:rPr>
          <w:t>r</w:t>
        </w:r>
        <w:r w:rsidR="00991CDC">
          <w:rPr>
            <w:rStyle w:val="normaltextrun"/>
            <w:rFonts w:ascii="Arial" w:hAnsi="Arial" w:cs="Arial"/>
            <w:color w:val="0563C1"/>
            <w:sz w:val="22"/>
            <w:szCs w:val="22"/>
            <w:u w:val="single"/>
            <w:shd w:val="clear" w:color="auto" w:fill="FFFFFF"/>
          </w:rPr>
          <w:t>e.</w:t>
        </w:r>
      </w:hyperlink>
    </w:p>
    <w:p w14:paraId="4050E741" w14:textId="77777777" w:rsidR="003C4749" w:rsidRPr="003C4749" w:rsidRDefault="003C4749" w:rsidP="00EC67AD">
      <w:pPr>
        <w:pStyle w:val="paragraph"/>
        <w:spacing w:before="0" w:beforeAutospacing="0" w:after="240" w:afterAutospacing="0"/>
        <w:ind w:left="-855"/>
        <w:textAlignment w:val="baseline"/>
        <w:rPr>
          <w:rFonts w:ascii="Arial" w:hAnsi="Arial" w:cs="Arial"/>
          <w:sz w:val="18"/>
          <w:szCs w:val="18"/>
        </w:rPr>
      </w:pPr>
      <w:r w:rsidRPr="003C4749">
        <w:rPr>
          <w:rStyle w:val="normaltextrun"/>
          <w:rFonts w:ascii="Arial" w:eastAsiaTheme="majorEastAsia" w:hAnsi="Arial" w:cs="Arial"/>
          <w:sz w:val="22"/>
          <w:szCs w:val="22"/>
        </w:rPr>
        <w:t>These studies provide valuable information on the prevalence and determinants of gambling, the harms associated with gambling, stakeholders’ perspectives on gambling-related harms, and the social and economic burden of gambling in England. </w:t>
      </w:r>
      <w:r w:rsidRPr="003C4749">
        <w:rPr>
          <w:rStyle w:val="eop"/>
          <w:rFonts w:ascii="Arial" w:hAnsi="Arial" w:cs="Arial"/>
          <w:sz w:val="22"/>
          <w:szCs w:val="22"/>
        </w:rPr>
        <w:t> </w:t>
      </w:r>
    </w:p>
    <w:p w14:paraId="7AC47077" w14:textId="27B5CC82" w:rsidR="003C4749" w:rsidRPr="003C4749" w:rsidRDefault="003C4749" w:rsidP="00EC67AD">
      <w:pPr>
        <w:pStyle w:val="paragraph"/>
        <w:spacing w:before="0" w:beforeAutospacing="0" w:after="240" w:afterAutospacing="0"/>
        <w:ind w:left="-855"/>
        <w:textAlignment w:val="baseline"/>
        <w:rPr>
          <w:rFonts w:ascii="Arial" w:hAnsi="Arial" w:cs="Arial"/>
          <w:sz w:val="18"/>
          <w:szCs w:val="18"/>
        </w:rPr>
      </w:pPr>
      <w:r w:rsidRPr="003C4749">
        <w:rPr>
          <w:rStyle w:val="normaltextrun"/>
          <w:rFonts w:ascii="Arial" w:eastAsiaTheme="majorEastAsia" w:hAnsi="Arial" w:cs="Arial"/>
          <w:sz w:val="22"/>
          <w:szCs w:val="22"/>
        </w:rPr>
        <w:t>Being male</w:t>
      </w:r>
      <w:r w:rsidR="005165EF">
        <w:rPr>
          <w:rStyle w:val="normaltextrun"/>
          <w:rFonts w:ascii="Arial" w:eastAsiaTheme="majorEastAsia" w:hAnsi="Arial" w:cs="Arial"/>
          <w:sz w:val="22"/>
          <w:szCs w:val="22"/>
        </w:rPr>
        <w:t>,</w:t>
      </w:r>
      <w:r w:rsidRPr="003C4749">
        <w:rPr>
          <w:rStyle w:val="normaltextrun"/>
          <w:rFonts w:ascii="Arial" w:eastAsiaTheme="majorEastAsia" w:hAnsi="Arial" w:cs="Arial"/>
          <w:sz w:val="22"/>
          <w:szCs w:val="22"/>
        </w:rPr>
        <w:t xml:space="preserve"> experiencing depression</w:t>
      </w:r>
      <w:r w:rsidR="005165EF">
        <w:rPr>
          <w:rStyle w:val="normaltextrun"/>
          <w:rFonts w:ascii="Arial" w:eastAsiaTheme="majorEastAsia" w:hAnsi="Arial" w:cs="Arial"/>
          <w:sz w:val="22"/>
          <w:szCs w:val="22"/>
        </w:rPr>
        <w:t>,</w:t>
      </w:r>
      <w:r w:rsidRPr="003C4749">
        <w:rPr>
          <w:rStyle w:val="normaltextrun"/>
          <w:rFonts w:ascii="Arial" w:eastAsiaTheme="majorEastAsia" w:hAnsi="Arial" w:cs="Arial"/>
          <w:sz w:val="22"/>
          <w:szCs w:val="22"/>
        </w:rPr>
        <w:t xml:space="preserve"> and alcohol, tobacco and drug use were some of the main risk factors found for subsequent harmful gambling in children and young people. Harms associated with gambling are wide ranging, including bankruptcy, homelessness, more suicidal events, earlier mortality, and family conflict. </w:t>
      </w:r>
      <w:r w:rsidRPr="003C4749">
        <w:rPr>
          <w:rStyle w:val="eop"/>
          <w:rFonts w:ascii="Arial" w:hAnsi="Arial" w:cs="Arial"/>
          <w:sz w:val="22"/>
          <w:szCs w:val="22"/>
        </w:rPr>
        <w:t> </w:t>
      </w:r>
    </w:p>
    <w:p w14:paraId="5575BFF8" w14:textId="3288EC0A" w:rsidR="00680393" w:rsidRPr="006C585F" w:rsidRDefault="003C4749" w:rsidP="006C585F">
      <w:pPr>
        <w:pStyle w:val="paragraph"/>
        <w:spacing w:before="0" w:beforeAutospacing="0" w:after="0" w:afterAutospacing="0"/>
        <w:ind w:left="-855"/>
        <w:textAlignment w:val="baseline"/>
        <w:rPr>
          <w:rFonts w:ascii="Arial" w:hAnsi="Arial" w:cs="Arial"/>
          <w:sz w:val="18"/>
          <w:szCs w:val="18"/>
        </w:rPr>
      </w:pPr>
      <w:r w:rsidRPr="003C4749">
        <w:rPr>
          <w:rStyle w:val="normaltextrun"/>
          <w:rFonts w:ascii="Arial" w:eastAsiaTheme="majorEastAsia" w:hAnsi="Arial" w:cs="Arial"/>
          <w:sz w:val="22"/>
          <w:szCs w:val="22"/>
        </w:rPr>
        <w:t>The review found that areas in the North of England appear to have larger proportion of gamblers who are at elevated risk of gambling harms; with the highest prevalence in the North East (4.9%) and North West (4.4%) regions. Yorkshire and the Humber were also found to have a higher number of people participating in gambling (60.8% compared to a national average of 57.6% in 2018).</w:t>
      </w:r>
      <w:r w:rsidRPr="003C4749">
        <w:rPr>
          <w:rStyle w:val="eop"/>
          <w:rFonts w:ascii="Arial" w:hAnsi="Arial" w:cs="Arial"/>
          <w:sz w:val="22"/>
          <w:szCs w:val="22"/>
        </w:rPr>
        <w:t> </w:t>
      </w:r>
    </w:p>
    <w:p w14:paraId="612CA60F" w14:textId="77777777" w:rsidR="00021B29" w:rsidRDefault="00021B29" w:rsidP="006C585F"/>
    <w:tbl>
      <w:tblPr>
        <w:tblStyle w:val="TableGrid"/>
        <w:tblW w:w="10471" w:type="dxa"/>
        <w:tblInd w:w="-690" w:type="dxa"/>
        <w:tblBorders>
          <w:left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471"/>
      </w:tblGrid>
      <w:tr w:rsidR="00FB6F4A" w:rsidRPr="003E24C9" w14:paraId="43162B82" w14:textId="77777777" w:rsidTr="00741CAA">
        <w:trPr>
          <w:trHeight w:val="776"/>
        </w:trPr>
        <w:tc>
          <w:tcPr>
            <w:tcW w:w="10471" w:type="dxa"/>
            <w:shd w:val="clear" w:color="auto" w:fill="A8D08D" w:themeFill="accent6" w:themeFillTint="99"/>
          </w:tcPr>
          <w:p w14:paraId="49F4AC24" w14:textId="574CCEC7" w:rsidR="00FB6F4A" w:rsidRPr="00146554" w:rsidRDefault="00FB6F4A" w:rsidP="00C07C5A">
            <w:pPr>
              <w:pStyle w:val="Heading1"/>
              <w:outlineLvl w:val="0"/>
              <w:rPr>
                <w:color w:val="385623" w:themeColor="accent6" w:themeShade="80"/>
                <w:sz w:val="40"/>
                <w:szCs w:val="40"/>
              </w:rPr>
            </w:pPr>
            <w:bookmarkStart w:id="3" w:name="HealthandWellbeingAcrosstheLifeCourse"/>
            <w:r w:rsidRPr="00146554">
              <w:rPr>
                <w:rFonts w:ascii="Calibri" w:eastAsia="Calibri" w:hAnsi="Calibri" w:cs="Times New Roman"/>
                <w:b w:val="0"/>
                <w:noProof/>
                <w:color w:val="385623" w:themeColor="accent6" w:themeShade="80"/>
                <w:sz w:val="40"/>
                <w:szCs w:val="40"/>
                <w:lang w:val="en-US"/>
              </w:rPr>
              <w:drawing>
                <wp:anchor distT="0" distB="0" distL="114300" distR="114300" simplePos="0" relativeHeight="251718656" behindDoc="1" locked="0" layoutInCell="1" allowOverlap="1" wp14:anchorId="448FE1DC" wp14:editId="1EBDF0B2">
                  <wp:simplePos x="0" y="0"/>
                  <wp:positionH relativeFrom="column">
                    <wp:posOffset>58420</wp:posOffset>
                  </wp:positionH>
                  <wp:positionV relativeFrom="paragraph">
                    <wp:posOffset>2540</wp:posOffset>
                  </wp:positionV>
                  <wp:extent cx="448310" cy="425450"/>
                  <wp:effectExtent l="0" t="0" r="8890" b="0"/>
                  <wp:wrapTight wrapText="bothSides">
                    <wp:wrapPolygon edited="0">
                      <wp:start x="0" y="0"/>
                      <wp:lineTo x="0" y="20310"/>
                      <wp:lineTo x="21110" y="20310"/>
                      <wp:lineTo x="21110"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48310" cy="425450"/>
                          </a:xfrm>
                          <a:prstGeom prst="rect">
                            <a:avLst/>
                          </a:prstGeom>
                          <a:effectLst>
                            <a:softEdge rad="31750"/>
                          </a:effectLst>
                        </pic:spPr>
                      </pic:pic>
                    </a:graphicData>
                  </a:graphic>
                  <wp14:sizeRelH relativeFrom="page">
                    <wp14:pctWidth>0</wp14:pctWidth>
                  </wp14:sizeRelH>
                  <wp14:sizeRelV relativeFrom="page">
                    <wp14:pctHeight>0</wp14:pctHeight>
                  </wp14:sizeRelV>
                </wp:anchor>
              </w:drawing>
            </w:r>
            <w:r w:rsidRPr="00146554">
              <w:rPr>
                <w:color w:val="385623" w:themeColor="accent6" w:themeShade="80"/>
                <w:sz w:val="40"/>
                <w:szCs w:val="40"/>
              </w:rPr>
              <w:t xml:space="preserve">Health </w:t>
            </w:r>
            <w:r w:rsidR="00184F36">
              <w:rPr>
                <w:color w:val="385623" w:themeColor="accent6" w:themeShade="80"/>
                <w:sz w:val="40"/>
                <w:szCs w:val="40"/>
              </w:rPr>
              <w:t>and</w:t>
            </w:r>
            <w:r w:rsidRPr="00146554">
              <w:rPr>
                <w:color w:val="385623" w:themeColor="accent6" w:themeShade="80"/>
                <w:sz w:val="40"/>
                <w:szCs w:val="40"/>
              </w:rPr>
              <w:t xml:space="preserve"> Wellbeing Across the Life Course</w:t>
            </w:r>
          </w:p>
          <w:bookmarkEnd w:id="3"/>
          <w:p w14:paraId="57252021" w14:textId="77777777" w:rsidR="00FB6F4A" w:rsidRDefault="00791055" w:rsidP="00C07C5A">
            <w:pPr>
              <w:rPr>
                <w:rFonts w:ascii="Arial" w:hAnsi="Arial" w:cs="Arial"/>
                <w:i/>
                <w:iCs/>
              </w:rPr>
            </w:pPr>
            <w:r>
              <w:rPr>
                <w:rFonts w:ascii="Arial" w:hAnsi="Arial" w:cs="Arial"/>
                <w:i/>
                <w:iCs/>
              </w:rPr>
              <w:t xml:space="preserve">Team </w:t>
            </w:r>
            <w:r w:rsidR="00FB6F4A" w:rsidRPr="003E24C9">
              <w:rPr>
                <w:rFonts w:ascii="Arial" w:hAnsi="Arial" w:cs="Arial"/>
                <w:i/>
                <w:iCs/>
              </w:rPr>
              <w:t>Lead: Alison Iliff</w:t>
            </w:r>
          </w:p>
          <w:p w14:paraId="2CC2AA90" w14:textId="4B92667B" w:rsidR="005165EF" w:rsidRPr="003E24C9" w:rsidRDefault="005165EF" w:rsidP="00C07C5A">
            <w:pPr>
              <w:rPr>
                <w:rFonts w:ascii="Arial" w:hAnsi="Arial" w:cs="Arial"/>
                <w:i/>
                <w:iCs/>
              </w:rPr>
            </w:pPr>
            <w:r>
              <w:rPr>
                <w:rStyle w:val="normaltextrun"/>
                <w:rFonts w:ascii="Arial" w:hAnsi="Arial" w:cs="Arial"/>
                <w:color w:val="0B0C0C"/>
                <w:shd w:val="clear" w:color="auto" w:fill="A8D08D"/>
              </w:rPr>
              <w:t>Ensuring that our children have the best start in life and are ready to start school, that our young people are supported so they enter adulthood physically and mentally resilient, ready to start work, that adults are able to secure and maintain a good job and a home, and that older adults have fulfilling, productive and connected lives</w:t>
            </w:r>
            <w:r>
              <w:rPr>
                <w:rStyle w:val="normaltextrun"/>
                <w:rFonts w:ascii="Calibri" w:hAnsi="Calibri" w:cs="Calibri"/>
                <w:i/>
                <w:iCs/>
                <w:color w:val="0B0C0C"/>
                <w:shd w:val="clear" w:color="auto" w:fill="A8D08D"/>
              </w:rPr>
              <w:t>.</w:t>
            </w:r>
            <w:r>
              <w:rPr>
                <w:rStyle w:val="eop"/>
                <w:rFonts w:ascii="Calibri" w:hAnsi="Calibri" w:cs="Calibri"/>
                <w:color w:val="0B0C0C"/>
                <w:shd w:val="clear" w:color="auto" w:fill="A8D08D"/>
              </w:rPr>
              <w:t> </w:t>
            </w:r>
          </w:p>
        </w:tc>
      </w:tr>
    </w:tbl>
    <w:p w14:paraId="2D1ACABA" w14:textId="621DBEE9" w:rsidR="00A96D2B" w:rsidRDefault="00A96D2B" w:rsidP="006C585F"/>
    <w:tbl>
      <w:tblPr>
        <w:tblStyle w:val="TableGrid"/>
        <w:tblW w:w="10628" w:type="dxa"/>
        <w:tblInd w:w="-7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8"/>
      </w:tblGrid>
      <w:tr w:rsidR="00A96D2B" w:rsidRPr="003E24C9" w14:paraId="6039E638" w14:textId="77777777" w:rsidTr="00C07C5A">
        <w:tc>
          <w:tcPr>
            <w:tcW w:w="10628" w:type="dxa"/>
            <w:shd w:val="clear" w:color="auto" w:fill="E2EFD9" w:themeFill="accent6" w:themeFillTint="33"/>
          </w:tcPr>
          <w:p w14:paraId="476A5439" w14:textId="60EC0262" w:rsidR="00A96D2B" w:rsidRPr="00114F19" w:rsidRDefault="00A96D2B" w:rsidP="00791055">
            <w:pPr>
              <w:pStyle w:val="Heading1"/>
              <w:jc w:val="center"/>
              <w:outlineLvl w:val="0"/>
              <w:rPr>
                <w:i/>
                <w:iCs/>
                <w:sz w:val="28"/>
              </w:rPr>
            </w:pPr>
            <w:r w:rsidRPr="00114F19">
              <w:rPr>
                <w:noProof/>
                <w:sz w:val="28"/>
              </w:rPr>
              <w:t>Children and Young People</w:t>
            </w:r>
          </w:p>
          <w:p w14:paraId="552DFC6E" w14:textId="77777777" w:rsidR="00A96D2B" w:rsidRPr="00914CAB" w:rsidRDefault="00A96D2B" w:rsidP="00791055">
            <w:pPr>
              <w:jc w:val="center"/>
              <w:rPr>
                <w:rFonts w:ascii="Arial" w:hAnsi="Arial" w:cs="Arial"/>
              </w:rPr>
            </w:pPr>
            <w:r w:rsidRPr="00914CAB">
              <w:rPr>
                <w:rFonts w:ascii="Arial" w:hAnsi="Arial" w:cs="Arial"/>
                <w:sz w:val="20"/>
              </w:rPr>
              <w:t>Lead: Gemma Mann and Jo Adams</w:t>
            </w:r>
          </w:p>
        </w:tc>
      </w:tr>
    </w:tbl>
    <w:p w14:paraId="2A31DE1E" w14:textId="03EDC4D1" w:rsidR="00A96D2B" w:rsidRDefault="00A96D2B" w:rsidP="00B82D17">
      <w:pPr>
        <w:ind w:left="-851"/>
      </w:pPr>
    </w:p>
    <w:p w14:paraId="22959D5C" w14:textId="77777777" w:rsidR="00016F80" w:rsidRPr="00016F80" w:rsidRDefault="00016F80" w:rsidP="00016F80">
      <w:pPr>
        <w:pStyle w:val="paragraph"/>
        <w:spacing w:before="0" w:beforeAutospacing="0" w:after="240" w:afterAutospacing="0"/>
        <w:ind w:left="-709"/>
        <w:textAlignment w:val="baseline"/>
        <w:rPr>
          <w:rFonts w:ascii="Arial" w:hAnsi="Arial" w:cs="Arial"/>
        </w:rPr>
      </w:pPr>
      <w:r w:rsidRPr="00016F80">
        <w:rPr>
          <w:rStyle w:val="normaltextrun"/>
          <w:rFonts w:ascii="Arial" w:eastAsiaTheme="majorEastAsia" w:hAnsi="Arial" w:cs="Arial"/>
          <w:b/>
          <w:bCs/>
        </w:rPr>
        <w:t>Relationships and sex education e-learning courses </w:t>
      </w:r>
      <w:r w:rsidRPr="00016F80">
        <w:rPr>
          <w:rStyle w:val="eop"/>
          <w:rFonts w:ascii="Arial" w:hAnsi="Arial" w:cs="Arial"/>
        </w:rPr>
        <w:t> </w:t>
      </w:r>
    </w:p>
    <w:p w14:paraId="60C28692" w14:textId="77777777" w:rsidR="00016F80" w:rsidRPr="00016F80" w:rsidRDefault="00016F80" w:rsidP="00016F80">
      <w:pPr>
        <w:pStyle w:val="paragraph"/>
        <w:spacing w:before="0" w:beforeAutospacing="0" w:after="0" w:afterAutospacing="0"/>
        <w:ind w:left="-709"/>
        <w:textAlignment w:val="baseline"/>
        <w:rPr>
          <w:rFonts w:ascii="Arial" w:hAnsi="Arial" w:cs="Arial"/>
          <w:sz w:val="22"/>
          <w:szCs w:val="22"/>
        </w:rPr>
      </w:pPr>
      <w:r w:rsidRPr="00016F80">
        <w:rPr>
          <w:rStyle w:val="normaltextrun"/>
          <w:rFonts w:ascii="Arial" w:eastAsiaTheme="majorEastAsia" w:hAnsi="Arial" w:cs="Arial"/>
          <w:sz w:val="22"/>
          <w:szCs w:val="22"/>
        </w:rPr>
        <w:t>Brook is a national charity who offer clinical sexual health services and education and wellbeing services for young people. Brook offers a wide range of free </w:t>
      </w:r>
      <w:hyperlink r:id="rId28" w:tgtFrame="_blank" w:history="1">
        <w:r w:rsidRPr="00016F80">
          <w:rPr>
            <w:rStyle w:val="normaltextrun"/>
            <w:rFonts w:ascii="Arial" w:eastAsiaTheme="majorEastAsia" w:hAnsi="Arial" w:cs="Arial"/>
            <w:color w:val="0563C1"/>
            <w:sz w:val="22"/>
            <w:szCs w:val="22"/>
            <w:u w:val="single"/>
          </w:rPr>
          <w:t>e-learning courses</w:t>
        </w:r>
      </w:hyperlink>
      <w:r w:rsidRPr="00016F80">
        <w:rPr>
          <w:rStyle w:val="normaltextrun"/>
          <w:rFonts w:ascii="Arial" w:eastAsiaTheme="majorEastAsia" w:hAnsi="Arial" w:cs="Arial"/>
          <w:sz w:val="22"/>
          <w:szCs w:val="22"/>
        </w:rPr>
        <w:t> to enable individuals to deliver effective relationships and sex education.</w:t>
      </w:r>
      <w:r w:rsidRPr="00016F80">
        <w:rPr>
          <w:rStyle w:val="eop"/>
          <w:rFonts w:ascii="Arial" w:hAnsi="Arial" w:cs="Arial"/>
          <w:sz w:val="22"/>
          <w:szCs w:val="22"/>
        </w:rPr>
        <w:t> </w:t>
      </w:r>
    </w:p>
    <w:p w14:paraId="53A44324" w14:textId="49D3FDDF" w:rsidR="00016F80" w:rsidRDefault="00016F80" w:rsidP="00B82D17">
      <w:pPr>
        <w:ind w:left="-851"/>
      </w:pPr>
    </w:p>
    <w:tbl>
      <w:tblPr>
        <w:tblStyle w:val="TableGrid"/>
        <w:tblW w:w="10628" w:type="dxa"/>
        <w:tblInd w:w="-7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8"/>
      </w:tblGrid>
      <w:tr w:rsidR="00A96D2B" w:rsidRPr="003E24C9" w14:paraId="7ECC4580" w14:textId="77777777" w:rsidTr="00C07C5A">
        <w:tc>
          <w:tcPr>
            <w:tcW w:w="10628" w:type="dxa"/>
            <w:shd w:val="clear" w:color="auto" w:fill="E2EFD9" w:themeFill="accent6" w:themeFillTint="33"/>
          </w:tcPr>
          <w:p w14:paraId="170806D1" w14:textId="62DF6DD2" w:rsidR="00A96D2B" w:rsidRPr="00114F19" w:rsidRDefault="00A96D2B" w:rsidP="00791055">
            <w:pPr>
              <w:pStyle w:val="Heading1"/>
              <w:jc w:val="center"/>
              <w:outlineLvl w:val="0"/>
              <w:rPr>
                <w:rFonts w:cs="Arial"/>
                <w:sz w:val="28"/>
              </w:rPr>
            </w:pPr>
            <w:r w:rsidRPr="00114F19">
              <w:rPr>
                <w:rFonts w:cs="Arial"/>
                <w:sz w:val="28"/>
              </w:rPr>
              <w:lastRenderedPageBreak/>
              <w:t>Healthy Ageing</w:t>
            </w:r>
          </w:p>
          <w:p w14:paraId="29FA34E7" w14:textId="3084F22C" w:rsidR="00A96D2B" w:rsidRPr="00114F19" w:rsidRDefault="00A96D2B" w:rsidP="00791055">
            <w:pPr>
              <w:jc w:val="center"/>
            </w:pPr>
            <w:r>
              <w:t>Lead: Alison Iliff</w:t>
            </w:r>
          </w:p>
        </w:tc>
      </w:tr>
    </w:tbl>
    <w:p w14:paraId="0268BD2C" w14:textId="2CB4F43F" w:rsidR="00A96D2B" w:rsidRDefault="00A96D2B" w:rsidP="00016F80">
      <w:pPr>
        <w:ind w:left="-709"/>
      </w:pPr>
    </w:p>
    <w:p w14:paraId="78CE231A" w14:textId="77777777" w:rsidR="00016F80" w:rsidRPr="00016F80" w:rsidRDefault="00016F80" w:rsidP="00016F80">
      <w:pPr>
        <w:pStyle w:val="paragraph"/>
        <w:spacing w:before="0" w:beforeAutospacing="0" w:after="240" w:afterAutospacing="0"/>
        <w:ind w:left="-709"/>
        <w:textAlignment w:val="baseline"/>
        <w:rPr>
          <w:rFonts w:ascii="Arial" w:hAnsi="Arial" w:cs="Arial"/>
        </w:rPr>
      </w:pPr>
      <w:r w:rsidRPr="00016F80">
        <w:rPr>
          <w:rStyle w:val="normaltextrun"/>
          <w:rFonts w:ascii="Arial" w:eastAsiaTheme="majorEastAsia" w:hAnsi="Arial" w:cs="Arial"/>
          <w:b/>
          <w:bCs/>
        </w:rPr>
        <w:t>Palliative and End of Life Care factsheets</w:t>
      </w:r>
      <w:r w:rsidRPr="00016F80">
        <w:rPr>
          <w:rStyle w:val="eop"/>
          <w:rFonts w:ascii="Arial" w:hAnsi="Arial" w:cs="Arial"/>
        </w:rPr>
        <w:t> </w:t>
      </w:r>
    </w:p>
    <w:p w14:paraId="1725851F" w14:textId="77777777" w:rsidR="00016F80" w:rsidRPr="00016F80" w:rsidRDefault="00016F80" w:rsidP="00016F80">
      <w:pPr>
        <w:pStyle w:val="paragraph"/>
        <w:spacing w:before="0" w:beforeAutospacing="0" w:after="0" w:afterAutospacing="0"/>
        <w:ind w:left="-709"/>
        <w:textAlignment w:val="baseline"/>
        <w:rPr>
          <w:rFonts w:ascii="Arial" w:hAnsi="Arial" w:cs="Arial"/>
          <w:sz w:val="22"/>
          <w:szCs w:val="22"/>
        </w:rPr>
      </w:pPr>
      <w:r w:rsidRPr="00016F80">
        <w:rPr>
          <w:rStyle w:val="normaltextrun"/>
          <w:rFonts w:ascii="Arial" w:eastAsiaTheme="majorEastAsia" w:hAnsi="Arial" w:cs="Arial"/>
          <w:sz w:val="22"/>
          <w:szCs w:val="22"/>
        </w:rPr>
        <w:t>PHE’s National End of Life Care Intelligence Network has launch palliative and end of life care factsheets showing recent trends in place of death. The factsheets are available at CCG-level geography and will be updated monthly. You can access the factsheets on the Fingertips platform </w:t>
      </w:r>
      <w:hyperlink r:id="rId29" w:anchor="page/13/gid/1938132883/pat/15/par/E92000001/ati/167/are/E38000006/cid/4/tbm/1" w:tgtFrame="_blank" w:history="1">
        <w:r w:rsidRPr="00016F80">
          <w:rPr>
            <w:rStyle w:val="normaltextrun"/>
            <w:rFonts w:ascii="Arial" w:eastAsiaTheme="majorEastAsia" w:hAnsi="Arial" w:cs="Arial"/>
            <w:color w:val="0563C1"/>
            <w:sz w:val="22"/>
            <w:szCs w:val="22"/>
            <w:u w:val="single"/>
          </w:rPr>
          <w:t>here</w:t>
        </w:r>
      </w:hyperlink>
      <w:r w:rsidRPr="00016F80">
        <w:rPr>
          <w:rStyle w:val="normaltextrun"/>
          <w:rFonts w:ascii="Arial" w:eastAsiaTheme="majorEastAsia" w:hAnsi="Arial" w:cs="Arial"/>
          <w:sz w:val="22"/>
          <w:szCs w:val="22"/>
        </w:rPr>
        <w:t>. </w:t>
      </w:r>
      <w:r w:rsidRPr="00016F80">
        <w:rPr>
          <w:rStyle w:val="eop"/>
          <w:rFonts w:ascii="Arial" w:hAnsi="Arial" w:cs="Arial"/>
          <w:sz w:val="22"/>
          <w:szCs w:val="22"/>
        </w:rPr>
        <w:t> </w:t>
      </w:r>
    </w:p>
    <w:p w14:paraId="1570C6AA" w14:textId="77777777" w:rsidR="00016F80" w:rsidRPr="00016F80" w:rsidRDefault="00016F80" w:rsidP="00016F80">
      <w:pPr>
        <w:pStyle w:val="paragraph"/>
        <w:spacing w:before="0" w:beforeAutospacing="0" w:after="0" w:afterAutospacing="0"/>
        <w:ind w:left="-709"/>
        <w:textAlignment w:val="baseline"/>
        <w:rPr>
          <w:rFonts w:ascii="Arial" w:hAnsi="Arial" w:cs="Arial"/>
          <w:sz w:val="22"/>
          <w:szCs w:val="22"/>
        </w:rPr>
      </w:pPr>
      <w:r w:rsidRPr="00016F80">
        <w:rPr>
          <w:rStyle w:val="eop"/>
          <w:rFonts w:ascii="Arial" w:hAnsi="Arial" w:cs="Arial"/>
          <w:sz w:val="22"/>
          <w:szCs w:val="22"/>
        </w:rPr>
        <w:t> </w:t>
      </w:r>
    </w:p>
    <w:p w14:paraId="2282176A" w14:textId="77777777" w:rsidR="00016F80" w:rsidRPr="00016F80" w:rsidRDefault="00016F80" w:rsidP="00016F80">
      <w:pPr>
        <w:pStyle w:val="paragraph"/>
        <w:spacing w:before="0" w:beforeAutospacing="0" w:after="240" w:afterAutospacing="0"/>
        <w:ind w:left="-709"/>
        <w:textAlignment w:val="baseline"/>
        <w:rPr>
          <w:rFonts w:ascii="Arial" w:hAnsi="Arial" w:cs="Arial"/>
        </w:rPr>
      </w:pPr>
      <w:r w:rsidRPr="00016F80">
        <w:rPr>
          <w:rStyle w:val="normaltextrun"/>
          <w:rFonts w:ascii="Arial" w:eastAsiaTheme="majorEastAsia" w:hAnsi="Arial" w:cs="Arial"/>
          <w:b/>
          <w:bCs/>
        </w:rPr>
        <w:t>Atlas of variation in risk factors and healthcare for vision</w:t>
      </w:r>
      <w:r w:rsidRPr="00016F80">
        <w:rPr>
          <w:rStyle w:val="eop"/>
          <w:rFonts w:ascii="Arial" w:hAnsi="Arial" w:cs="Arial"/>
        </w:rPr>
        <w:t> </w:t>
      </w:r>
    </w:p>
    <w:p w14:paraId="73C90510" w14:textId="77777777" w:rsidR="00016F80" w:rsidRPr="00016F80" w:rsidRDefault="00016F80" w:rsidP="00016F80">
      <w:pPr>
        <w:pStyle w:val="paragraph"/>
        <w:spacing w:before="0" w:beforeAutospacing="0" w:after="0" w:afterAutospacing="0"/>
        <w:ind w:left="-709"/>
        <w:textAlignment w:val="baseline"/>
        <w:rPr>
          <w:rFonts w:ascii="Arial" w:hAnsi="Arial" w:cs="Arial"/>
          <w:sz w:val="22"/>
          <w:szCs w:val="22"/>
        </w:rPr>
      </w:pPr>
      <w:r w:rsidRPr="00016F80">
        <w:rPr>
          <w:rStyle w:val="normaltextrun"/>
          <w:rFonts w:ascii="Arial" w:eastAsiaTheme="majorEastAsia" w:hAnsi="Arial" w:cs="Arial"/>
          <w:sz w:val="22"/>
          <w:szCs w:val="22"/>
        </w:rPr>
        <w:t>PHE has launched the first ever </w:t>
      </w:r>
      <w:hyperlink r:id="rId30" w:tgtFrame="_blank" w:history="1">
        <w:r w:rsidRPr="00016F80">
          <w:rPr>
            <w:rStyle w:val="normaltextrun"/>
            <w:rFonts w:ascii="Arial" w:eastAsiaTheme="majorEastAsia" w:hAnsi="Arial" w:cs="Arial"/>
            <w:color w:val="0563C1"/>
            <w:sz w:val="22"/>
            <w:szCs w:val="22"/>
            <w:u w:val="single"/>
          </w:rPr>
          <w:t>vision atlas</w:t>
        </w:r>
      </w:hyperlink>
      <w:r w:rsidRPr="00016F80">
        <w:rPr>
          <w:rStyle w:val="normaltextrun"/>
          <w:rFonts w:ascii="Arial" w:eastAsiaTheme="majorEastAsia" w:hAnsi="Arial" w:cs="Arial"/>
          <w:sz w:val="22"/>
          <w:szCs w:val="22"/>
        </w:rPr>
        <w:t> looking at geographical variation in risk factors and healthcare for eye health in England. This Atlas presents data and advice to support CCGs, ICS, commissioners and providers in tackling the key issues in eye care to support the National Eye Care Restoration and Transformation Programme to rapidly recover eye services and to drive forward long-term developments and solutions to improve services and cater for future demand.</w:t>
      </w:r>
      <w:r w:rsidRPr="00016F80">
        <w:rPr>
          <w:rStyle w:val="eop"/>
          <w:rFonts w:ascii="Arial" w:hAnsi="Arial" w:cs="Arial"/>
          <w:sz w:val="22"/>
          <w:szCs w:val="22"/>
        </w:rPr>
        <w:t> </w:t>
      </w:r>
    </w:p>
    <w:p w14:paraId="350AE583" w14:textId="77777777" w:rsidR="00016F80" w:rsidRDefault="00016F80" w:rsidP="00016F80">
      <w:pPr>
        <w:ind w:left="-709"/>
      </w:pPr>
    </w:p>
    <w:tbl>
      <w:tblPr>
        <w:tblStyle w:val="TableGrid"/>
        <w:tblW w:w="10673" w:type="dxa"/>
        <w:tblInd w:w="-7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3"/>
      </w:tblGrid>
      <w:tr w:rsidR="00FB6F4A" w:rsidRPr="003E24C9" w14:paraId="2EB69D9B" w14:textId="77777777" w:rsidTr="00914CAB">
        <w:trPr>
          <w:trHeight w:val="459"/>
        </w:trPr>
        <w:tc>
          <w:tcPr>
            <w:tcW w:w="10673" w:type="dxa"/>
            <w:shd w:val="clear" w:color="auto" w:fill="E2EFD9" w:themeFill="accent6" w:themeFillTint="33"/>
          </w:tcPr>
          <w:p w14:paraId="65EE16D7" w14:textId="774B5680" w:rsidR="00FB6F4A" w:rsidRPr="00114F19" w:rsidRDefault="00CF4562" w:rsidP="00791055">
            <w:pPr>
              <w:pStyle w:val="Heading1"/>
              <w:jc w:val="center"/>
              <w:outlineLvl w:val="0"/>
              <w:rPr>
                <w:sz w:val="28"/>
              </w:rPr>
            </w:pPr>
            <w:bookmarkStart w:id="4" w:name="_Hlk65232266"/>
            <w:r w:rsidRPr="00114F19">
              <w:rPr>
                <w:sz w:val="28"/>
              </w:rPr>
              <w:t xml:space="preserve">Public </w:t>
            </w:r>
            <w:r w:rsidR="00FB6F4A" w:rsidRPr="00114F19">
              <w:rPr>
                <w:sz w:val="28"/>
              </w:rPr>
              <w:t xml:space="preserve">Mental Health &amp; </w:t>
            </w:r>
            <w:r w:rsidRPr="00114F19">
              <w:rPr>
                <w:sz w:val="28"/>
              </w:rPr>
              <w:t>Suicide Prevention</w:t>
            </w:r>
          </w:p>
          <w:p w14:paraId="6451BC6D" w14:textId="6E533830" w:rsidR="00FB6F4A" w:rsidRPr="00914CAB" w:rsidRDefault="00FB6F4A" w:rsidP="00791055">
            <w:pPr>
              <w:jc w:val="center"/>
              <w:rPr>
                <w:rFonts w:ascii="Arial" w:hAnsi="Arial" w:cs="Arial"/>
                <w:sz w:val="20"/>
              </w:rPr>
            </w:pPr>
            <w:r w:rsidRPr="00914CAB">
              <w:rPr>
                <w:rFonts w:ascii="Arial" w:hAnsi="Arial" w:cs="Arial"/>
                <w:sz w:val="20"/>
              </w:rPr>
              <w:t>Lead: Laura Hodgson</w:t>
            </w:r>
          </w:p>
        </w:tc>
      </w:tr>
      <w:bookmarkEnd w:id="4"/>
    </w:tbl>
    <w:p w14:paraId="5FB3EF49" w14:textId="5F02660C" w:rsidR="00CF4562" w:rsidRDefault="00CF4562" w:rsidP="00A96D2B"/>
    <w:p w14:paraId="79268409" w14:textId="77777777" w:rsidR="00016F80" w:rsidRPr="00016F80" w:rsidRDefault="00016F80" w:rsidP="00016F80">
      <w:pPr>
        <w:pStyle w:val="paragraph"/>
        <w:spacing w:before="0" w:beforeAutospacing="0" w:after="240" w:afterAutospacing="0"/>
        <w:ind w:left="-709"/>
        <w:textAlignment w:val="baseline"/>
        <w:rPr>
          <w:rFonts w:ascii="Arial" w:hAnsi="Arial" w:cs="Arial"/>
        </w:rPr>
      </w:pPr>
      <w:r w:rsidRPr="00016F80">
        <w:rPr>
          <w:rStyle w:val="normaltextrun"/>
          <w:rFonts w:ascii="Arial" w:eastAsiaTheme="majorEastAsia" w:hAnsi="Arial" w:cs="Arial"/>
          <w:b/>
          <w:bCs/>
          <w:color w:val="000000"/>
        </w:rPr>
        <w:t>Whole School or College Approach guidance update</w:t>
      </w:r>
      <w:r w:rsidRPr="00016F80">
        <w:rPr>
          <w:rStyle w:val="eop"/>
          <w:rFonts w:ascii="Arial" w:hAnsi="Arial" w:cs="Arial"/>
          <w:color w:val="000000"/>
        </w:rPr>
        <w:t> </w:t>
      </w:r>
    </w:p>
    <w:p w14:paraId="55A457A9" w14:textId="77777777" w:rsidR="00016F80" w:rsidRPr="00016F80" w:rsidRDefault="00016F80" w:rsidP="00016F80">
      <w:pPr>
        <w:pStyle w:val="paragraph"/>
        <w:spacing w:before="0" w:beforeAutospacing="0" w:after="0" w:afterAutospacing="0"/>
        <w:ind w:left="-709"/>
        <w:jc w:val="both"/>
        <w:textAlignment w:val="baseline"/>
        <w:rPr>
          <w:rFonts w:ascii="Arial" w:hAnsi="Arial" w:cs="Arial"/>
          <w:sz w:val="22"/>
          <w:szCs w:val="22"/>
        </w:rPr>
      </w:pPr>
      <w:r w:rsidRPr="00016F80">
        <w:rPr>
          <w:rStyle w:val="normaltextrun"/>
          <w:rFonts w:ascii="Arial" w:eastAsiaTheme="majorEastAsia" w:hAnsi="Arial" w:cs="Arial"/>
          <w:color w:val="000000"/>
          <w:sz w:val="22"/>
          <w:szCs w:val="22"/>
        </w:rPr>
        <w:t>DfE, PHE and the Children and Young People’s Mental Health Coalition have published updated </w:t>
      </w:r>
      <w:hyperlink r:id="rId31" w:tgtFrame="_blank" w:history="1">
        <w:r w:rsidRPr="00016F80">
          <w:rPr>
            <w:rStyle w:val="normaltextrun"/>
            <w:rFonts w:ascii="Arial" w:eastAsiaTheme="majorEastAsia" w:hAnsi="Arial" w:cs="Arial"/>
            <w:color w:val="0563C1"/>
            <w:sz w:val="22"/>
            <w:szCs w:val="22"/>
            <w:u w:val="single"/>
          </w:rPr>
          <w:t>guidance</w:t>
        </w:r>
      </w:hyperlink>
      <w:r w:rsidRPr="00016F80">
        <w:rPr>
          <w:rStyle w:val="normaltextrun"/>
          <w:rFonts w:ascii="Arial" w:eastAsiaTheme="majorEastAsia" w:hAnsi="Arial" w:cs="Arial"/>
          <w:sz w:val="22"/>
          <w:szCs w:val="22"/>
        </w:rPr>
        <w:t> </w:t>
      </w:r>
      <w:r w:rsidRPr="00016F80">
        <w:rPr>
          <w:rStyle w:val="normaltextrun"/>
          <w:rFonts w:ascii="Arial" w:eastAsiaTheme="majorEastAsia" w:hAnsi="Arial" w:cs="Arial"/>
          <w:color w:val="000000"/>
          <w:sz w:val="22"/>
          <w:szCs w:val="22"/>
        </w:rPr>
        <w:t>on whole school or college approaches to mental health and wellbeing. </w:t>
      </w:r>
      <w:r w:rsidRPr="00016F80">
        <w:rPr>
          <w:rStyle w:val="normaltextrun"/>
          <w:rFonts w:ascii="Arial" w:eastAsiaTheme="majorEastAsia" w:hAnsi="Arial" w:cs="Arial"/>
          <w:sz w:val="22"/>
          <w:szCs w:val="22"/>
        </w:rPr>
        <w:t>The guidance, which was originally published in 2015 has been updated to reflect new data, acknowledge the covid-19 pandemic, policy developments and signposting to sources of support. </w:t>
      </w:r>
      <w:r w:rsidRPr="00016F80">
        <w:rPr>
          <w:rStyle w:val="eop"/>
          <w:rFonts w:ascii="Arial" w:hAnsi="Arial" w:cs="Arial"/>
          <w:sz w:val="22"/>
          <w:szCs w:val="22"/>
        </w:rPr>
        <w:t> </w:t>
      </w:r>
    </w:p>
    <w:p w14:paraId="2080D941" w14:textId="7B4472B4" w:rsidR="00016F80" w:rsidRDefault="00016F80" w:rsidP="003D54A6">
      <w:pPr>
        <w:ind w:left="-709"/>
        <w:rPr>
          <w:rFonts w:ascii="Arial" w:hAnsi="Arial" w:cs="Arial"/>
        </w:rPr>
      </w:pPr>
    </w:p>
    <w:p w14:paraId="63037C9F" w14:textId="77777777" w:rsidR="00016F80" w:rsidRPr="00016F80" w:rsidRDefault="00016F80" w:rsidP="00016F80">
      <w:pPr>
        <w:pStyle w:val="paragraph"/>
        <w:spacing w:before="0" w:beforeAutospacing="0" w:after="240" w:afterAutospacing="0"/>
        <w:ind w:left="-709"/>
        <w:jc w:val="both"/>
        <w:textAlignment w:val="baseline"/>
        <w:rPr>
          <w:rFonts w:ascii="Arial" w:hAnsi="Arial" w:cs="Arial"/>
        </w:rPr>
      </w:pPr>
      <w:r w:rsidRPr="00016F80">
        <w:rPr>
          <w:rStyle w:val="normaltextrun"/>
          <w:rFonts w:ascii="Arial" w:eastAsiaTheme="majorEastAsia" w:hAnsi="Arial" w:cs="Arial"/>
          <w:b/>
          <w:bCs/>
        </w:rPr>
        <w:t>Useful mental health &amp; wellbeing resources for school staff to support students with the return to school:</w:t>
      </w:r>
      <w:r w:rsidRPr="00016F80">
        <w:rPr>
          <w:rStyle w:val="eop"/>
          <w:rFonts w:ascii="Arial" w:hAnsi="Arial" w:cs="Arial"/>
        </w:rPr>
        <w:t> </w:t>
      </w:r>
    </w:p>
    <w:p w14:paraId="2740AD7C" w14:textId="77777777" w:rsidR="00016F80" w:rsidRDefault="00016F80" w:rsidP="00016F80">
      <w:pPr>
        <w:pStyle w:val="paragraph"/>
        <w:spacing w:before="0" w:beforeAutospacing="0" w:after="0" w:afterAutospacing="0"/>
        <w:ind w:left="-709"/>
        <w:jc w:val="both"/>
        <w:textAlignment w:val="baseline"/>
        <w:rPr>
          <w:rFonts w:ascii="Arial" w:hAnsi="Arial" w:cs="Arial"/>
          <w:sz w:val="18"/>
          <w:szCs w:val="18"/>
        </w:rPr>
      </w:pPr>
      <w:r w:rsidRPr="00016F80">
        <w:rPr>
          <w:rStyle w:val="normaltextrun"/>
          <w:rFonts w:ascii="Arial" w:eastAsiaTheme="majorEastAsia" w:hAnsi="Arial" w:cs="Arial"/>
          <w:sz w:val="22"/>
          <w:szCs w:val="22"/>
        </w:rPr>
        <w:t xml:space="preserve">As students return to school after the summer holidays, some pupils may be feeling worried about transitioning into a new class year or may be experiencing new or worsening mental health problems. Please find below several key resources of support available to schools, </w:t>
      </w:r>
      <w:proofErr w:type="gramStart"/>
      <w:r w:rsidRPr="00016F80">
        <w:rPr>
          <w:rStyle w:val="normaltextrun"/>
          <w:rFonts w:ascii="Arial" w:eastAsiaTheme="majorEastAsia" w:hAnsi="Arial" w:cs="Arial"/>
          <w:sz w:val="22"/>
          <w:szCs w:val="22"/>
        </w:rPr>
        <w:t>parents</w:t>
      </w:r>
      <w:proofErr w:type="gramEnd"/>
      <w:r w:rsidRPr="00016F80">
        <w:rPr>
          <w:rStyle w:val="normaltextrun"/>
          <w:rFonts w:ascii="Arial" w:eastAsiaTheme="majorEastAsia" w:hAnsi="Arial" w:cs="Arial"/>
          <w:sz w:val="22"/>
          <w:szCs w:val="22"/>
        </w:rPr>
        <w:t xml:space="preserve"> and carers to support the mental health and wellbeing of young people returning to school.</w:t>
      </w:r>
      <w:r w:rsidRPr="00016F80">
        <w:rPr>
          <w:rStyle w:val="eop"/>
          <w:rFonts w:ascii="Arial" w:hAnsi="Arial" w:cs="Arial"/>
          <w:sz w:val="22"/>
          <w:szCs w:val="22"/>
        </w:rPr>
        <w:t> </w:t>
      </w:r>
    </w:p>
    <w:p w14:paraId="42DC7ED8" w14:textId="77777777" w:rsidR="00016F80" w:rsidRPr="005165EF" w:rsidRDefault="00016F80" w:rsidP="00016F80">
      <w:pPr>
        <w:pStyle w:val="paragraph"/>
        <w:numPr>
          <w:ilvl w:val="0"/>
          <w:numId w:val="13"/>
        </w:numPr>
        <w:spacing w:before="0" w:beforeAutospacing="0" w:after="0" w:afterAutospacing="0"/>
        <w:jc w:val="both"/>
        <w:textAlignment w:val="baseline"/>
        <w:rPr>
          <w:rFonts w:ascii="Arial" w:hAnsi="Arial" w:cs="Arial"/>
          <w:sz w:val="18"/>
          <w:szCs w:val="18"/>
        </w:rPr>
      </w:pPr>
      <w:r w:rsidRPr="00016F80">
        <w:rPr>
          <w:rStyle w:val="normaltextrun"/>
          <w:rFonts w:ascii="Arial" w:eastAsiaTheme="majorEastAsia" w:hAnsi="Arial" w:cs="Arial"/>
          <w:sz w:val="22"/>
          <w:szCs w:val="22"/>
        </w:rPr>
        <w:t>The Anna Freud</w:t>
      </w:r>
      <w:r w:rsidRPr="00016F80">
        <w:rPr>
          <w:rStyle w:val="normaltextrun"/>
          <w:rFonts w:ascii="Arial" w:eastAsiaTheme="majorEastAsia" w:hAnsi="Arial" w:cs="Arial"/>
          <w:b/>
          <w:bCs/>
          <w:sz w:val="22"/>
          <w:szCs w:val="22"/>
        </w:rPr>
        <w:t> </w:t>
      </w:r>
      <w:hyperlink r:id="rId32" w:tgtFrame="_blank" w:history="1">
        <w:r w:rsidRPr="005165EF">
          <w:rPr>
            <w:rStyle w:val="normaltextrun"/>
            <w:rFonts w:ascii="Arial" w:eastAsiaTheme="majorEastAsia" w:hAnsi="Arial" w:cs="Arial"/>
            <w:color w:val="0563C1"/>
            <w:sz w:val="22"/>
            <w:szCs w:val="22"/>
            <w:u w:val="single"/>
          </w:rPr>
          <w:t>Back to school 2021 toolkit : Mentally Healthy Schools</w:t>
        </w:r>
      </w:hyperlink>
      <w:r w:rsidRPr="005165EF">
        <w:rPr>
          <w:rStyle w:val="normaltextrun"/>
          <w:rFonts w:ascii="Arial" w:eastAsiaTheme="majorEastAsia" w:hAnsi="Arial" w:cs="Arial"/>
          <w:sz w:val="22"/>
          <w:szCs w:val="22"/>
        </w:rPr>
        <w:t> aims to help </w:t>
      </w:r>
      <w:r w:rsidRPr="005165EF">
        <w:rPr>
          <w:rStyle w:val="normaltextrun"/>
          <w:rFonts w:ascii="Arial" w:eastAsiaTheme="majorEastAsia" w:hAnsi="Arial" w:cs="Arial"/>
          <w:color w:val="000000"/>
          <w:sz w:val="22"/>
          <w:szCs w:val="22"/>
        </w:rPr>
        <w:t>improve staff knowledge around more general mental health and wellbeing awareness and provides resources about specific mental health needs.</w:t>
      </w:r>
      <w:r w:rsidRPr="005165EF">
        <w:rPr>
          <w:rStyle w:val="eop"/>
          <w:rFonts w:ascii="Arial" w:hAnsi="Arial" w:cs="Arial"/>
          <w:color w:val="000000"/>
          <w:sz w:val="22"/>
          <w:szCs w:val="22"/>
        </w:rPr>
        <w:t> </w:t>
      </w:r>
    </w:p>
    <w:p w14:paraId="06EB8B64" w14:textId="77777777" w:rsidR="00016F80" w:rsidRPr="005165EF" w:rsidRDefault="00016F80" w:rsidP="00016F80">
      <w:pPr>
        <w:pStyle w:val="paragraph"/>
        <w:numPr>
          <w:ilvl w:val="0"/>
          <w:numId w:val="13"/>
        </w:numPr>
        <w:spacing w:before="0" w:beforeAutospacing="0" w:after="0" w:afterAutospacing="0"/>
        <w:jc w:val="both"/>
        <w:textAlignment w:val="baseline"/>
        <w:rPr>
          <w:rFonts w:ascii="Arial" w:hAnsi="Arial" w:cs="Arial"/>
          <w:sz w:val="18"/>
          <w:szCs w:val="18"/>
        </w:rPr>
      </w:pPr>
      <w:r w:rsidRPr="005165EF">
        <w:rPr>
          <w:rStyle w:val="normaltextrun"/>
          <w:rFonts w:ascii="Arial" w:eastAsiaTheme="majorEastAsia" w:hAnsi="Arial" w:cs="Arial"/>
          <w:color w:val="000000"/>
          <w:sz w:val="22"/>
          <w:szCs w:val="22"/>
        </w:rPr>
        <w:t>Place2Be has put together a series of resources for </w:t>
      </w:r>
      <w:hyperlink r:id="rId33" w:tgtFrame="_blank" w:history="1">
        <w:r w:rsidRPr="005165EF">
          <w:rPr>
            <w:rStyle w:val="normaltextrun"/>
            <w:rFonts w:ascii="Arial" w:eastAsiaTheme="majorEastAsia" w:hAnsi="Arial" w:cs="Arial"/>
            <w:color w:val="0563C1"/>
            <w:sz w:val="22"/>
            <w:szCs w:val="22"/>
            <w:u w:val="single"/>
          </w:rPr>
          <w:t>primary schools</w:t>
        </w:r>
      </w:hyperlink>
      <w:r w:rsidRPr="005165EF">
        <w:rPr>
          <w:rStyle w:val="normaltextrun"/>
          <w:rFonts w:ascii="Arial" w:eastAsiaTheme="majorEastAsia" w:hAnsi="Arial" w:cs="Arial"/>
          <w:color w:val="000000"/>
          <w:sz w:val="22"/>
          <w:szCs w:val="22"/>
        </w:rPr>
        <w:t> and </w:t>
      </w:r>
      <w:hyperlink r:id="rId34" w:tgtFrame="_blank" w:history="1">
        <w:r w:rsidRPr="005165EF">
          <w:rPr>
            <w:rStyle w:val="normaltextrun"/>
            <w:rFonts w:ascii="Arial" w:eastAsiaTheme="majorEastAsia" w:hAnsi="Arial" w:cs="Arial"/>
            <w:color w:val="0563C1"/>
            <w:sz w:val="22"/>
            <w:szCs w:val="22"/>
            <w:u w:val="single"/>
          </w:rPr>
          <w:t>secondary schools</w:t>
        </w:r>
      </w:hyperlink>
      <w:r w:rsidRPr="005165EF">
        <w:rPr>
          <w:rStyle w:val="normaltextrun"/>
          <w:rFonts w:ascii="Arial" w:eastAsiaTheme="majorEastAsia" w:hAnsi="Arial" w:cs="Arial"/>
          <w:color w:val="000000"/>
          <w:sz w:val="22"/>
          <w:szCs w:val="22"/>
        </w:rPr>
        <w:t> focused on promoting wellbeing and community recovery, to help school staff start to bring their schools back together following recent challenging times.</w:t>
      </w:r>
      <w:r w:rsidRPr="005165EF">
        <w:rPr>
          <w:rStyle w:val="eop"/>
          <w:rFonts w:ascii="Arial" w:hAnsi="Arial" w:cs="Arial"/>
          <w:color w:val="000000"/>
          <w:sz w:val="22"/>
          <w:szCs w:val="22"/>
        </w:rPr>
        <w:t> </w:t>
      </w:r>
    </w:p>
    <w:p w14:paraId="3ED08DB1" w14:textId="1371919A" w:rsidR="00016F80" w:rsidRPr="005165EF" w:rsidRDefault="00991CDC" w:rsidP="00016F80">
      <w:pPr>
        <w:pStyle w:val="paragraph"/>
        <w:numPr>
          <w:ilvl w:val="0"/>
          <w:numId w:val="13"/>
        </w:numPr>
        <w:spacing w:before="0" w:beforeAutospacing="0" w:after="0" w:afterAutospacing="0"/>
        <w:jc w:val="both"/>
        <w:textAlignment w:val="baseline"/>
        <w:rPr>
          <w:rFonts w:ascii="Arial" w:hAnsi="Arial" w:cs="Arial"/>
          <w:sz w:val="18"/>
          <w:szCs w:val="18"/>
        </w:rPr>
      </w:pPr>
      <w:hyperlink r:id="rId35" w:tgtFrame="_blank" w:history="1">
        <w:proofErr w:type="spellStart"/>
        <w:r w:rsidR="00016F80" w:rsidRPr="005165EF">
          <w:rPr>
            <w:rStyle w:val="normaltextrun"/>
            <w:rFonts w:ascii="Arial" w:eastAsiaTheme="majorEastAsia" w:hAnsi="Arial" w:cs="Arial"/>
            <w:color w:val="0563C1"/>
            <w:sz w:val="22"/>
            <w:szCs w:val="22"/>
            <w:u w:val="single"/>
          </w:rPr>
          <w:t>MindEd</w:t>
        </w:r>
        <w:proofErr w:type="spellEnd"/>
      </w:hyperlink>
      <w:r w:rsidR="00016F80" w:rsidRPr="005165EF">
        <w:rPr>
          <w:rStyle w:val="normaltextrun"/>
          <w:rFonts w:ascii="Arial" w:eastAsiaTheme="majorEastAsia" w:hAnsi="Arial" w:cs="Arial"/>
          <w:sz w:val="22"/>
          <w:szCs w:val="22"/>
        </w:rPr>
        <w:t> – is a free educational resource from Health Education England on children and young people's mental health. Schools may find it useful to re-deliver or build on content from the pre-existing, bitesize content includes </w:t>
      </w:r>
      <w:hyperlink r:id="rId36" w:tgtFrame="_blank" w:history="1">
        <w:r w:rsidR="00016F80" w:rsidRPr="005165EF">
          <w:rPr>
            <w:rStyle w:val="normaltextrun"/>
            <w:rFonts w:ascii="Arial" w:eastAsiaTheme="majorEastAsia" w:hAnsi="Arial" w:cs="Arial"/>
            <w:color w:val="0563C1"/>
            <w:sz w:val="22"/>
            <w:szCs w:val="22"/>
            <w:u w:val="single"/>
          </w:rPr>
          <w:t>death and loss</w:t>
        </w:r>
      </w:hyperlink>
      <w:r w:rsidR="00016F80" w:rsidRPr="005165EF">
        <w:rPr>
          <w:rStyle w:val="normaltextrun"/>
          <w:rFonts w:ascii="Arial" w:eastAsiaTheme="majorEastAsia" w:hAnsi="Arial" w:cs="Arial"/>
          <w:sz w:val="22"/>
          <w:szCs w:val="22"/>
        </w:rPr>
        <w:t>  (for parents and carers), </w:t>
      </w:r>
      <w:hyperlink r:id="rId37" w:tgtFrame="_blank" w:history="1">
        <w:r w:rsidR="00016F80" w:rsidRPr="005165EF">
          <w:rPr>
            <w:rStyle w:val="normaltextrun"/>
            <w:rFonts w:ascii="Arial" w:eastAsiaTheme="majorEastAsia" w:hAnsi="Arial" w:cs="Arial"/>
            <w:color w:val="0563C1"/>
            <w:sz w:val="22"/>
            <w:szCs w:val="22"/>
            <w:u w:val="single"/>
          </w:rPr>
          <w:t>loss and grief</w:t>
        </w:r>
      </w:hyperlink>
      <w:r w:rsidR="00016F80" w:rsidRPr="005165EF">
        <w:rPr>
          <w:rStyle w:val="normaltextrun"/>
          <w:rFonts w:ascii="Arial" w:eastAsiaTheme="majorEastAsia" w:hAnsi="Arial" w:cs="Arial"/>
          <w:sz w:val="22"/>
          <w:szCs w:val="22"/>
        </w:rPr>
        <w:t> (for professionals including teachers) and </w:t>
      </w:r>
      <w:hyperlink r:id="rId38" w:tgtFrame="_blank" w:history="1">
        <w:r w:rsidR="00016F80" w:rsidRPr="005165EF">
          <w:rPr>
            <w:rStyle w:val="normaltextrun"/>
            <w:rFonts w:ascii="Arial" w:eastAsiaTheme="majorEastAsia" w:hAnsi="Arial" w:cs="Arial"/>
            <w:color w:val="0563C1"/>
            <w:sz w:val="22"/>
            <w:szCs w:val="22"/>
            <w:u w:val="single"/>
          </w:rPr>
          <w:t>trauma and coping</w:t>
        </w:r>
      </w:hyperlink>
      <w:r w:rsidR="00016F80" w:rsidRPr="005165EF">
        <w:rPr>
          <w:rStyle w:val="normaltextrun"/>
          <w:rFonts w:ascii="Arial" w:eastAsiaTheme="majorEastAsia" w:hAnsi="Arial" w:cs="Arial"/>
          <w:sz w:val="22"/>
          <w:szCs w:val="22"/>
        </w:rPr>
        <w:t> (for parents and carers).</w:t>
      </w:r>
      <w:r w:rsidR="00016F80" w:rsidRPr="005165EF">
        <w:rPr>
          <w:rStyle w:val="eop"/>
          <w:rFonts w:ascii="Arial" w:hAnsi="Arial" w:cs="Arial"/>
          <w:sz w:val="22"/>
          <w:szCs w:val="22"/>
        </w:rPr>
        <w:t> </w:t>
      </w:r>
    </w:p>
    <w:p w14:paraId="0BF16DF0" w14:textId="77777777" w:rsidR="00016F80" w:rsidRDefault="00016F80" w:rsidP="003D54A6">
      <w:pPr>
        <w:ind w:left="-709"/>
        <w:rPr>
          <w:rFonts w:ascii="Arial" w:hAnsi="Arial" w:cs="Arial"/>
        </w:rPr>
      </w:pPr>
    </w:p>
    <w:p w14:paraId="17C6AE19" w14:textId="45211073" w:rsidR="003D54A6" w:rsidRPr="005165EF" w:rsidRDefault="00991CDC" w:rsidP="003D54A6">
      <w:pPr>
        <w:ind w:left="-709"/>
        <w:rPr>
          <w:rFonts w:ascii="Arial" w:hAnsi="Arial" w:cs="Arial"/>
          <w:b/>
          <w:bCs/>
          <w:sz w:val="24"/>
          <w:szCs w:val="24"/>
        </w:rPr>
      </w:pPr>
      <w:hyperlink r:id="rId39">
        <w:r w:rsidR="003D54A6" w:rsidRPr="005165EF">
          <w:rPr>
            <w:rStyle w:val="Hyperlink"/>
            <w:rFonts w:ascii="Arial" w:eastAsia="Arial" w:hAnsi="Arial" w:cs="Arial"/>
            <w:b/>
            <w:bCs/>
            <w:sz w:val="24"/>
            <w:szCs w:val="24"/>
          </w:rPr>
          <w:t>Prevention Concordat for Better Mental Health Consensus Statement</w:t>
        </w:r>
      </w:hyperlink>
    </w:p>
    <w:p w14:paraId="3C11A69C" w14:textId="77777777" w:rsidR="003D54A6" w:rsidRPr="003D54A6" w:rsidRDefault="003D54A6" w:rsidP="003D54A6">
      <w:pPr>
        <w:ind w:left="-709"/>
        <w:rPr>
          <w:rFonts w:ascii="Arial" w:hAnsi="Arial" w:cs="Arial"/>
        </w:rPr>
      </w:pPr>
      <w:r w:rsidRPr="003D54A6">
        <w:rPr>
          <w:rFonts w:ascii="Arial" w:eastAsia="Arial" w:hAnsi="Arial" w:cs="Arial"/>
        </w:rPr>
        <w:t>Support is available with becoming a signatory to the</w:t>
      </w:r>
      <w:r w:rsidRPr="003D54A6">
        <w:rPr>
          <w:rFonts w:ascii="Arial" w:eastAsia="Calibri" w:hAnsi="Arial" w:cs="Arial"/>
        </w:rPr>
        <w:t xml:space="preserve"> </w:t>
      </w:r>
      <w:hyperlink r:id="rId40">
        <w:r w:rsidRPr="003D54A6">
          <w:rPr>
            <w:rStyle w:val="Hyperlink"/>
            <w:rFonts w:ascii="Arial" w:eastAsia="Arial" w:hAnsi="Arial" w:cs="Arial"/>
          </w:rPr>
          <w:t>Prevention Concordat for Better Mental Health Consensus Statement</w:t>
        </w:r>
      </w:hyperlink>
      <w:r w:rsidRPr="003D54A6">
        <w:rPr>
          <w:rFonts w:ascii="Arial" w:eastAsia="Calibri" w:hAnsi="Arial" w:cs="Arial"/>
        </w:rPr>
        <w:t xml:space="preserve"> </w:t>
      </w:r>
      <w:r w:rsidRPr="003D54A6">
        <w:rPr>
          <w:rFonts w:ascii="Arial" w:eastAsia="Arial" w:hAnsi="Arial" w:cs="Arial"/>
        </w:rPr>
        <w:t xml:space="preserve">if you are a Local Authority or Integrated Care System in Yorkshire and the </w:t>
      </w:r>
      <w:r w:rsidRPr="003D54A6">
        <w:rPr>
          <w:rFonts w:ascii="Arial" w:eastAsia="Arial" w:hAnsi="Arial" w:cs="Arial"/>
        </w:rPr>
        <w:lastRenderedPageBreak/>
        <w:t xml:space="preserve">Humber. You will be joining </w:t>
      </w:r>
      <w:proofErr w:type="gramStart"/>
      <w:r w:rsidRPr="003D54A6">
        <w:rPr>
          <w:rFonts w:ascii="Arial" w:eastAsia="Arial" w:hAnsi="Arial" w:cs="Arial"/>
        </w:rPr>
        <w:t>a number of</w:t>
      </w:r>
      <w:proofErr w:type="gramEnd"/>
      <w:r w:rsidRPr="003D54A6">
        <w:rPr>
          <w:rFonts w:ascii="Arial" w:eastAsia="Arial" w:hAnsi="Arial" w:cs="Arial"/>
        </w:rPr>
        <w:t xml:space="preserve"> organisations who have committed to working together to prevent mental health problems and promote good mental health through local and national action. </w:t>
      </w:r>
      <w:r w:rsidRPr="003D54A6">
        <w:rPr>
          <w:rFonts w:ascii="Arial" w:eastAsia="Calibri" w:hAnsi="Arial" w:cs="Arial"/>
        </w:rPr>
        <w:t xml:space="preserve"> </w:t>
      </w:r>
    </w:p>
    <w:p w14:paraId="0C318AFD" w14:textId="77777777" w:rsidR="003D54A6" w:rsidRPr="003D54A6" w:rsidRDefault="003D54A6" w:rsidP="003D54A6">
      <w:pPr>
        <w:ind w:left="-709"/>
        <w:rPr>
          <w:rFonts w:ascii="Arial" w:hAnsi="Arial" w:cs="Arial"/>
        </w:rPr>
      </w:pPr>
      <w:r w:rsidRPr="003D54A6">
        <w:rPr>
          <w:rFonts w:ascii="Arial" w:eastAsia="Arial" w:hAnsi="Arial" w:cs="Arial"/>
        </w:rPr>
        <w:t xml:space="preserve">Application timescale for 2021 -22: </w:t>
      </w:r>
    </w:p>
    <w:tbl>
      <w:tblPr>
        <w:tblW w:w="0" w:type="auto"/>
        <w:tblInd w:w="-609" w:type="dxa"/>
        <w:tblLayout w:type="fixed"/>
        <w:tblLook w:val="04A0" w:firstRow="1" w:lastRow="0" w:firstColumn="1" w:lastColumn="0" w:noHBand="0" w:noVBand="1"/>
      </w:tblPr>
      <w:tblGrid>
        <w:gridCol w:w="4508"/>
        <w:gridCol w:w="4508"/>
      </w:tblGrid>
      <w:tr w:rsidR="003D54A6" w:rsidRPr="003D54A6" w14:paraId="5A9A94D9" w14:textId="77777777" w:rsidTr="003D54A6">
        <w:tc>
          <w:tcPr>
            <w:tcW w:w="4508" w:type="dxa"/>
            <w:tcBorders>
              <w:top w:val="single" w:sz="8" w:space="0" w:color="auto"/>
              <w:left w:val="single" w:sz="8" w:space="0" w:color="auto"/>
              <w:bottom w:val="single" w:sz="8" w:space="0" w:color="auto"/>
              <w:right w:val="single" w:sz="8" w:space="0" w:color="auto"/>
            </w:tcBorders>
          </w:tcPr>
          <w:p w14:paraId="63ADB6FE" w14:textId="77777777" w:rsidR="003D54A6" w:rsidRPr="003D54A6" w:rsidRDefault="003D54A6" w:rsidP="00C07C5A">
            <w:pPr>
              <w:rPr>
                <w:rFonts w:ascii="Arial" w:hAnsi="Arial" w:cs="Arial"/>
              </w:rPr>
            </w:pPr>
            <w:r w:rsidRPr="003D54A6">
              <w:rPr>
                <w:rFonts w:ascii="Arial" w:eastAsia="Arial" w:hAnsi="Arial" w:cs="Arial"/>
                <w:b/>
                <w:bCs/>
              </w:rPr>
              <w:t xml:space="preserve">Deadline for application </w:t>
            </w:r>
          </w:p>
        </w:tc>
        <w:tc>
          <w:tcPr>
            <w:tcW w:w="4508" w:type="dxa"/>
            <w:tcBorders>
              <w:top w:val="single" w:sz="8" w:space="0" w:color="auto"/>
              <w:left w:val="single" w:sz="8" w:space="0" w:color="auto"/>
              <w:bottom w:val="single" w:sz="8" w:space="0" w:color="auto"/>
              <w:right w:val="single" w:sz="8" w:space="0" w:color="auto"/>
            </w:tcBorders>
          </w:tcPr>
          <w:p w14:paraId="1A521920" w14:textId="77777777" w:rsidR="003D54A6" w:rsidRPr="003D54A6" w:rsidRDefault="003D54A6" w:rsidP="00C07C5A">
            <w:pPr>
              <w:rPr>
                <w:rFonts w:ascii="Arial" w:hAnsi="Arial" w:cs="Arial"/>
              </w:rPr>
            </w:pPr>
            <w:r w:rsidRPr="003D54A6">
              <w:rPr>
                <w:rFonts w:ascii="Arial" w:eastAsia="Arial" w:hAnsi="Arial" w:cs="Arial"/>
                <w:b/>
                <w:bCs/>
              </w:rPr>
              <w:t>Panel</w:t>
            </w:r>
          </w:p>
        </w:tc>
      </w:tr>
      <w:tr w:rsidR="003D54A6" w:rsidRPr="003D54A6" w14:paraId="494F9236" w14:textId="77777777" w:rsidTr="003D54A6">
        <w:tc>
          <w:tcPr>
            <w:tcW w:w="4508" w:type="dxa"/>
            <w:tcBorders>
              <w:top w:val="single" w:sz="8" w:space="0" w:color="auto"/>
              <w:left w:val="single" w:sz="8" w:space="0" w:color="auto"/>
              <w:bottom w:val="single" w:sz="8" w:space="0" w:color="auto"/>
              <w:right w:val="single" w:sz="8" w:space="0" w:color="auto"/>
            </w:tcBorders>
          </w:tcPr>
          <w:p w14:paraId="774D39D2" w14:textId="77777777" w:rsidR="003D54A6" w:rsidRPr="003D54A6" w:rsidRDefault="003D54A6" w:rsidP="00C07C5A">
            <w:pPr>
              <w:rPr>
                <w:rFonts w:ascii="Arial" w:hAnsi="Arial" w:cs="Arial"/>
              </w:rPr>
            </w:pPr>
            <w:r w:rsidRPr="003D54A6">
              <w:rPr>
                <w:rFonts w:ascii="Arial" w:eastAsia="Arial" w:hAnsi="Arial" w:cs="Arial"/>
              </w:rPr>
              <w:t>15 Dec</w:t>
            </w:r>
          </w:p>
        </w:tc>
        <w:tc>
          <w:tcPr>
            <w:tcW w:w="4508" w:type="dxa"/>
            <w:tcBorders>
              <w:top w:val="single" w:sz="8" w:space="0" w:color="auto"/>
              <w:left w:val="single" w:sz="8" w:space="0" w:color="auto"/>
              <w:bottom w:val="single" w:sz="8" w:space="0" w:color="auto"/>
              <w:right w:val="single" w:sz="8" w:space="0" w:color="auto"/>
            </w:tcBorders>
          </w:tcPr>
          <w:p w14:paraId="68B02A31" w14:textId="77777777" w:rsidR="003D54A6" w:rsidRPr="003D54A6" w:rsidRDefault="003D54A6" w:rsidP="00C07C5A">
            <w:pPr>
              <w:rPr>
                <w:rFonts w:ascii="Arial" w:hAnsi="Arial" w:cs="Arial"/>
              </w:rPr>
            </w:pPr>
            <w:r w:rsidRPr="003D54A6">
              <w:rPr>
                <w:rFonts w:ascii="Arial" w:eastAsia="Arial" w:hAnsi="Arial" w:cs="Arial"/>
              </w:rPr>
              <w:t>12 Jan</w:t>
            </w:r>
          </w:p>
        </w:tc>
      </w:tr>
      <w:tr w:rsidR="003D54A6" w:rsidRPr="003D54A6" w14:paraId="18DE7089" w14:textId="77777777" w:rsidTr="003D54A6">
        <w:tc>
          <w:tcPr>
            <w:tcW w:w="4508" w:type="dxa"/>
            <w:tcBorders>
              <w:top w:val="single" w:sz="8" w:space="0" w:color="auto"/>
              <w:left w:val="single" w:sz="8" w:space="0" w:color="auto"/>
              <w:bottom w:val="single" w:sz="8" w:space="0" w:color="auto"/>
              <w:right w:val="single" w:sz="8" w:space="0" w:color="auto"/>
            </w:tcBorders>
          </w:tcPr>
          <w:p w14:paraId="0CA8F77D" w14:textId="77777777" w:rsidR="003D54A6" w:rsidRPr="003D54A6" w:rsidRDefault="003D54A6" w:rsidP="00C07C5A">
            <w:pPr>
              <w:rPr>
                <w:rFonts w:ascii="Arial" w:hAnsi="Arial" w:cs="Arial"/>
              </w:rPr>
            </w:pPr>
            <w:r w:rsidRPr="003D54A6">
              <w:rPr>
                <w:rFonts w:ascii="Arial" w:eastAsia="Arial" w:hAnsi="Arial" w:cs="Arial"/>
              </w:rPr>
              <w:t>9 Feb</w:t>
            </w:r>
          </w:p>
        </w:tc>
        <w:tc>
          <w:tcPr>
            <w:tcW w:w="4508" w:type="dxa"/>
            <w:tcBorders>
              <w:top w:val="single" w:sz="8" w:space="0" w:color="auto"/>
              <w:left w:val="single" w:sz="8" w:space="0" w:color="auto"/>
              <w:bottom w:val="single" w:sz="8" w:space="0" w:color="auto"/>
              <w:right w:val="single" w:sz="8" w:space="0" w:color="auto"/>
            </w:tcBorders>
          </w:tcPr>
          <w:p w14:paraId="492B3008" w14:textId="77777777" w:rsidR="003D54A6" w:rsidRPr="003D54A6" w:rsidRDefault="003D54A6" w:rsidP="00C07C5A">
            <w:pPr>
              <w:rPr>
                <w:rFonts w:ascii="Arial" w:hAnsi="Arial" w:cs="Arial"/>
              </w:rPr>
            </w:pPr>
            <w:r w:rsidRPr="003D54A6">
              <w:rPr>
                <w:rFonts w:ascii="Arial" w:eastAsia="Arial" w:hAnsi="Arial" w:cs="Arial"/>
              </w:rPr>
              <w:t>9 March</w:t>
            </w:r>
          </w:p>
        </w:tc>
      </w:tr>
      <w:tr w:rsidR="003D54A6" w:rsidRPr="003D54A6" w14:paraId="4FD0D247" w14:textId="77777777" w:rsidTr="003D54A6">
        <w:tc>
          <w:tcPr>
            <w:tcW w:w="4508" w:type="dxa"/>
            <w:tcBorders>
              <w:top w:val="single" w:sz="8" w:space="0" w:color="auto"/>
              <w:left w:val="single" w:sz="8" w:space="0" w:color="auto"/>
              <w:bottom w:val="single" w:sz="8" w:space="0" w:color="auto"/>
              <w:right w:val="single" w:sz="8" w:space="0" w:color="auto"/>
            </w:tcBorders>
          </w:tcPr>
          <w:p w14:paraId="288FF224" w14:textId="77777777" w:rsidR="003D54A6" w:rsidRPr="003D54A6" w:rsidRDefault="003D54A6" w:rsidP="00C07C5A">
            <w:pPr>
              <w:rPr>
                <w:rFonts w:ascii="Arial" w:hAnsi="Arial" w:cs="Arial"/>
              </w:rPr>
            </w:pPr>
            <w:r w:rsidRPr="003D54A6">
              <w:rPr>
                <w:rFonts w:ascii="Arial" w:eastAsia="Arial" w:hAnsi="Arial" w:cs="Arial"/>
              </w:rPr>
              <w:t>13 April</w:t>
            </w:r>
          </w:p>
        </w:tc>
        <w:tc>
          <w:tcPr>
            <w:tcW w:w="4508" w:type="dxa"/>
            <w:tcBorders>
              <w:top w:val="single" w:sz="8" w:space="0" w:color="auto"/>
              <w:left w:val="single" w:sz="8" w:space="0" w:color="auto"/>
              <w:bottom w:val="single" w:sz="8" w:space="0" w:color="auto"/>
              <w:right w:val="single" w:sz="8" w:space="0" w:color="auto"/>
            </w:tcBorders>
          </w:tcPr>
          <w:p w14:paraId="354915A9" w14:textId="77777777" w:rsidR="003D54A6" w:rsidRPr="003D54A6" w:rsidRDefault="003D54A6" w:rsidP="00C07C5A">
            <w:pPr>
              <w:rPr>
                <w:rFonts w:ascii="Arial" w:hAnsi="Arial" w:cs="Arial"/>
              </w:rPr>
            </w:pPr>
            <w:r w:rsidRPr="003D54A6">
              <w:rPr>
                <w:rFonts w:ascii="Arial" w:eastAsia="Arial" w:hAnsi="Arial" w:cs="Arial"/>
              </w:rPr>
              <w:t>11 May</w:t>
            </w:r>
          </w:p>
        </w:tc>
      </w:tr>
    </w:tbl>
    <w:p w14:paraId="191FDE7D" w14:textId="77777777" w:rsidR="003D54A6" w:rsidRPr="003D54A6" w:rsidRDefault="003D54A6" w:rsidP="003D54A6">
      <w:pPr>
        <w:rPr>
          <w:rFonts w:ascii="Arial" w:hAnsi="Arial" w:cs="Arial"/>
        </w:rPr>
      </w:pPr>
      <w:r w:rsidRPr="003D54A6">
        <w:rPr>
          <w:rFonts w:ascii="Arial" w:eastAsia="Calibri" w:hAnsi="Arial" w:cs="Arial"/>
        </w:rPr>
        <w:t xml:space="preserve"> </w:t>
      </w:r>
    </w:p>
    <w:p w14:paraId="55A1C8E4" w14:textId="1C2C808E" w:rsidR="00CF4562" w:rsidRDefault="003D54A6" w:rsidP="006C585F">
      <w:pPr>
        <w:ind w:left="-709"/>
        <w:rPr>
          <w:rFonts w:ascii="Arial" w:hAnsi="Arial" w:cs="Arial"/>
        </w:rPr>
      </w:pPr>
      <w:r w:rsidRPr="003D54A6">
        <w:rPr>
          <w:rFonts w:ascii="Arial" w:eastAsia="Arial" w:hAnsi="Arial" w:cs="Arial"/>
        </w:rPr>
        <w:t xml:space="preserve">Find out more through the above link and contact </w:t>
      </w:r>
      <w:hyperlink r:id="rId41">
        <w:r w:rsidRPr="003D54A6">
          <w:rPr>
            <w:rStyle w:val="Hyperlink"/>
            <w:rFonts w:ascii="Arial" w:eastAsia="Arial" w:hAnsi="Arial" w:cs="Arial"/>
          </w:rPr>
          <w:t>Isobel.Farnsworth@phe.gov.uk</w:t>
        </w:r>
      </w:hyperlink>
      <w:r w:rsidRPr="003D54A6">
        <w:rPr>
          <w:rFonts w:ascii="Arial" w:eastAsia="Calibri" w:hAnsi="Arial" w:cs="Arial"/>
        </w:rPr>
        <w:t xml:space="preserve"> </w:t>
      </w:r>
      <w:r w:rsidRPr="003D54A6">
        <w:rPr>
          <w:rFonts w:ascii="Arial" w:eastAsia="Arial" w:hAnsi="Arial" w:cs="Arial"/>
        </w:rPr>
        <w:t>for further support with the application process.</w:t>
      </w:r>
    </w:p>
    <w:p w14:paraId="724C9B34" w14:textId="77777777" w:rsidR="006C585F" w:rsidRPr="006C585F" w:rsidRDefault="006C585F" w:rsidP="006C585F">
      <w:pPr>
        <w:ind w:left="-709"/>
        <w:rPr>
          <w:rFonts w:ascii="Arial" w:hAnsi="Arial" w:cs="Arial"/>
        </w:rPr>
      </w:pPr>
    </w:p>
    <w:tbl>
      <w:tblPr>
        <w:tblStyle w:val="TableGrid"/>
        <w:tblW w:w="10658" w:type="dxa"/>
        <w:tblInd w:w="-735" w:type="dxa"/>
        <w:tblBorders>
          <w:left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10658"/>
      </w:tblGrid>
      <w:tr w:rsidR="00A96D2B" w:rsidRPr="00114F19" w14:paraId="58DB7270" w14:textId="77777777" w:rsidTr="00EE2686">
        <w:trPr>
          <w:trHeight w:val="608"/>
        </w:trPr>
        <w:tc>
          <w:tcPr>
            <w:tcW w:w="10658" w:type="dxa"/>
            <w:shd w:val="clear" w:color="auto" w:fill="E2EFD9" w:themeFill="accent6" w:themeFillTint="33"/>
          </w:tcPr>
          <w:p w14:paraId="0C02B15B" w14:textId="0AF4C957" w:rsidR="00A96D2B" w:rsidRPr="00EE2686" w:rsidRDefault="00A96D2B" w:rsidP="00EE2686">
            <w:pPr>
              <w:pStyle w:val="Heading1"/>
              <w:jc w:val="center"/>
              <w:outlineLvl w:val="0"/>
              <w:rPr>
                <w:i/>
                <w:iCs/>
                <w:sz w:val="28"/>
                <w:szCs w:val="28"/>
              </w:rPr>
            </w:pPr>
            <w:bookmarkStart w:id="5" w:name="SexualHealth"/>
            <w:r w:rsidRPr="00EE2686">
              <w:rPr>
                <w:sz w:val="28"/>
                <w:szCs w:val="28"/>
              </w:rPr>
              <w:t xml:space="preserve">Sexual Health </w:t>
            </w:r>
            <w:bookmarkEnd w:id="5"/>
            <w:r w:rsidR="009C7F4F" w:rsidRPr="00EE2686">
              <w:rPr>
                <w:sz w:val="28"/>
                <w:szCs w:val="28"/>
              </w:rPr>
              <w:t>Impacts Across the Life Course</w:t>
            </w:r>
          </w:p>
          <w:p w14:paraId="5E5AB4EB" w14:textId="77777777" w:rsidR="00A96D2B" w:rsidRPr="00EE2686" w:rsidRDefault="00A96D2B" w:rsidP="00EE2686">
            <w:pPr>
              <w:jc w:val="center"/>
              <w:rPr>
                <w:rFonts w:cstheme="minorHAnsi"/>
              </w:rPr>
            </w:pPr>
            <w:r w:rsidRPr="00EE2686">
              <w:rPr>
                <w:rFonts w:cstheme="minorHAnsi"/>
              </w:rPr>
              <w:t>Yorkshire and the Humber Sexual Health Facilitator: Georgina Wilkinson</w:t>
            </w:r>
          </w:p>
        </w:tc>
      </w:tr>
    </w:tbl>
    <w:p w14:paraId="75F78554" w14:textId="6E6A7BE3" w:rsidR="00FF4BB7" w:rsidRDefault="00FF4BB7" w:rsidP="00B82D17">
      <w:pPr>
        <w:ind w:left="-851"/>
      </w:pPr>
    </w:p>
    <w:p w14:paraId="7865C010" w14:textId="77777777" w:rsidR="00C07C5A" w:rsidRPr="00C07C5A" w:rsidRDefault="00C07C5A" w:rsidP="00C07C5A">
      <w:pPr>
        <w:pStyle w:val="paragraph"/>
        <w:spacing w:before="0" w:beforeAutospacing="0" w:after="240" w:afterAutospacing="0"/>
        <w:ind w:left="-855"/>
        <w:textAlignment w:val="baseline"/>
        <w:rPr>
          <w:rFonts w:ascii="Arial" w:hAnsi="Arial" w:cs="Arial"/>
        </w:rPr>
      </w:pPr>
      <w:r w:rsidRPr="00C07C5A">
        <w:rPr>
          <w:rStyle w:val="normaltextrun"/>
          <w:rFonts w:ascii="Arial" w:eastAsiaTheme="majorEastAsia" w:hAnsi="Arial" w:cs="Arial"/>
          <w:b/>
          <w:bCs/>
        </w:rPr>
        <w:t>STI and NCSP Official Statistics Release 2020</w:t>
      </w:r>
      <w:r w:rsidRPr="00C07C5A">
        <w:rPr>
          <w:rStyle w:val="eop"/>
          <w:rFonts w:ascii="Arial" w:hAnsi="Arial" w:cs="Arial"/>
        </w:rPr>
        <w:t> </w:t>
      </w:r>
    </w:p>
    <w:p w14:paraId="461526D2" w14:textId="67099C79" w:rsidR="00C07C5A" w:rsidRDefault="00C07C5A" w:rsidP="00C07C5A">
      <w:pPr>
        <w:pStyle w:val="paragraph"/>
        <w:spacing w:before="0" w:beforeAutospacing="0" w:after="0" w:afterAutospacing="0"/>
        <w:ind w:left="-855"/>
        <w:textAlignment w:val="baseline"/>
        <w:rPr>
          <w:rFonts w:ascii="Arial" w:hAnsi="Arial" w:cs="Arial"/>
          <w:sz w:val="18"/>
          <w:szCs w:val="18"/>
        </w:rPr>
      </w:pPr>
      <w:r w:rsidRPr="00C07C5A">
        <w:rPr>
          <w:rStyle w:val="normaltextrun"/>
          <w:rFonts w:ascii="Arial" w:eastAsiaTheme="majorEastAsia" w:hAnsi="Arial" w:cs="Arial"/>
          <w:color w:val="000000"/>
          <w:sz w:val="22"/>
          <w:szCs w:val="22"/>
        </w:rPr>
        <w:t>The 2020 STI/NCSP Official Statistics release with data until end-December 2020 has been published. This release includes the:</w:t>
      </w:r>
      <w:r w:rsidRPr="00C07C5A">
        <w:rPr>
          <w:rStyle w:val="eop"/>
          <w:rFonts w:ascii="Arial" w:hAnsi="Arial" w:cs="Arial"/>
          <w:color w:val="000000"/>
          <w:sz w:val="22"/>
          <w:szCs w:val="22"/>
        </w:rPr>
        <w:t> </w:t>
      </w:r>
    </w:p>
    <w:p w14:paraId="291FF25B" w14:textId="77777777" w:rsidR="00C07C5A" w:rsidRDefault="00C07C5A" w:rsidP="00C07C5A">
      <w:pPr>
        <w:pStyle w:val="paragraph"/>
        <w:numPr>
          <w:ilvl w:val="0"/>
          <w:numId w:val="20"/>
        </w:numPr>
        <w:spacing w:before="0" w:beforeAutospacing="0" w:after="0" w:afterAutospacing="0"/>
        <w:textAlignment w:val="baseline"/>
        <w:rPr>
          <w:rFonts w:ascii="Arial" w:hAnsi="Arial" w:cs="Arial"/>
          <w:sz w:val="18"/>
          <w:szCs w:val="18"/>
        </w:rPr>
      </w:pPr>
      <w:r w:rsidRPr="00C07C5A">
        <w:rPr>
          <w:rStyle w:val="normaltextrun"/>
          <w:rFonts w:ascii="Arial" w:eastAsiaTheme="majorEastAsia" w:hAnsi="Arial" w:cs="Arial"/>
          <w:color w:val="000000"/>
          <w:sz w:val="22"/>
          <w:szCs w:val="22"/>
        </w:rPr>
        <w:t>publication of the </w:t>
      </w:r>
      <w:hyperlink r:id="rId42" w:tgtFrame="_blank" w:history="1">
        <w:r w:rsidRPr="00C07C5A">
          <w:rPr>
            <w:rStyle w:val="normaltextrun"/>
            <w:rFonts w:ascii="Arial" w:eastAsiaTheme="majorEastAsia" w:hAnsi="Arial" w:cs="Arial"/>
            <w:color w:val="0563C1"/>
            <w:sz w:val="22"/>
            <w:szCs w:val="22"/>
            <w:u w:val="single"/>
          </w:rPr>
          <w:t>Sexually transmitted infections (STIs): annual data tables - GOV.UK (www.gov.uk)</w:t>
        </w:r>
      </w:hyperlink>
      <w:r w:rsidRPr="00C07C5A">
        <w:rPr>
          <w:rStyle w:val="normaltextrun"/>
          <w:rFonts w:ascii="Arial" w:eastAsiaTheme="majorEastAsia" w:hAnsi="Arial" w:cs="Arial"/>
          <w:color w:val="000000"/>
          <w:sz w:val="22"/>
          <w:szCs w:val="22"/>
        </w:rPr>
        <w:t> along with infographic and slide set</w:t>
      </w:r>
      <w:r w:rsidRPr="00C07C5A">
        <w:rPr>
          <w:rStyle w:val="eop"/>
          <w:rFonts w:ascii="Arial" w:hAnsi="Arial" w:cs="Arial"/>
          <w:color w:val="000000"/>
          <w:sz w:val="22"/>
          <w:szCs w:val="22"/>
        </w:rPr>
        <w:t> </w:t>
      </w:r>
    </w:p>
    <w:p w14:paraId="479EFEC0" w14:textId="77777777" w:rsidR="00C07C5A" w:rsidRDefault="00C07C5A" w:rsidP="00C07C5A">
      <w:pPr>
        <w:pStyle w:val="paragraph"/>
        <w:numPr>
          <w:ilvl w:val="0"/>
          <w:numId w:val="20"/>
        </w:numPr>
        <w:spacing w:before="0" w:beforeAutospacing="0" w:after="0" w:afterAutospacing="0"/>
        <w:textAlignment w:val="baseline"/>
        <w:rPr>
          <w:rFonts w:ascii="Arial" w:hAnsi="Arial" w:cs="Arial"/>
          <w:sz w:val="18"/>
          <w:szCs w:val="18"/>
        </w:rPr>
      </w:pPr>
      <w:r w:rsidRPr="00C07C5A">
        <w:rPr>
          <w:rStyle w:val="normaltextrun"/>
          <w:rFonts w:ascii="Arial" w:eastAsiaTheme="majorEastAsia" w:hAnsi="Arial" w:cs="Arial"/>
          <w:color w:val="000000"/>
          <w:sz w:val="22"/>
          <w:szCs w:val="22"/>
        </w:rPr>
        <w:t>publication of the </w:t>
      </w:r>
      <w:hyperlink r:id="rId43" w:tgtFrame="_blank" w:history="1">
        <w:r w:rsidRPr="00C07C5A">
          <w:rPr>
            <w:rStyle w:val="normaltextrun"/>
            <w:rFonts w:ascii="Arial" w:eastAsiaTheme="majorEastAsia" w:hAnsi="Arial" w:cs="Arial"/>
            <w:color w:val="0563C1"/>
            <w:sz w:val="22"/>
            <w:szCs w:val="22"/>
            <w:u w:val="single"/>
          </w:rPr>
          <w:t>National chlamydia screening programme (NCSP): data tables - GOV.UK (www.gov.uk)</w:t>
        </w:r>
      </w:hyperlink>
      <w:r w:rsidRPr="00C07C5A">
        <w:rPr>
          <w:rStyle w:val="normaltextrun"/>
          <w:rFonts w:ascii="Arial" w:eastAsiaTheme="majorEastAsia" w:hAnsi="Arial" w:cs="Arial"/>
          <w:color w:val="000000"/>
          <w:sz w:val="22"/>
          <w:szCs w:val="22"/>
        </w:rPr>
        <w:t> along with infographic and slide set</w:t>
      </w:r>
      <w:r w:rsidRPr="00C07C5A">
        <w:rPr>
          <w:rStyle w:val="eop"/>
          <w:rFonts w:ascii="Arial" w:hAnsi="Arial" w:cs="Arial"/>
          <w:color w:val="000000"/>
          <w:sz w:val="22"/>
          <w:szCs w:val="22"/>
        </w:rPr>
        <w:t> </w:t>
      </w:r>
    </w:p>
    <w:p w14:paraId="557BA133" w14:textId="399FE883" w:rsidR="00C07C5A" w:rsidRPr="00C07C5A" w:rsidRDefault="00C07C5A" w:rsidP="00C07C5A">
      <w:pPr>
        <w:pStyle w:val="paragraph"/>
        <w:numPr>
          <w:ilvl w:val="0"/>
          <w:numId w:val="20"/>
        </w:numPr>
        <w:spacing w:before="0" w:beforeAutospacing="0" w:after="0" w:afterAutospacing="0"/>
        <w:textAlignment w:val="baseline"/>
        <w:rPr>
          <w:rStyle w:val="eop"/>
          <w:rFonts w:ascii="Arial" w:hAnsi="Arial" w:cs="Arial"/>
          <w:sz w:val="18"/>
          <w:szCs w:val="18"/>
        </w:rPr>
      </w:pPr>
      <w:r w:rsidRPr="00C07C5A">
        <w:rPr>
          <w:rStyle w:val="normaltextrun"/>
          <w:rFonts w:ascii="Arial" w:eastAsiaTheme="majorEastAsia" w:hAnsi="Arial" w:cs="Arial"/>
          <w:color w:val="000000"/>
          <w:sz w:val="22"/>
          <w:szCs w:val="22"/>
        </w:rPr>
        <w:t>update of the 14 STI indicators on the </w:t>
      </w:r>
      <w:hyperlink r:id="rId44" w:tgtFrame="_blank" w:history="1">
        <w:r w:rsidRPr="00C07C5A">
          <w:rPr>
            <w:rStyle w:val="normaltextrun"/>
            <w:rFonts w:ascii="Arial" w:eastAsiaTheme="majorEastAsia" w:hAnsi="Arial" w:cs="Arial"/>
            <w:color w:val="0563C1"/>
            <w:sz w:val="22"/>
            <w:szCs w:val="22"/>
            <w:u w:val="single"/>
          </w:rPr>
          <w:t>Sexual and Reproductive Health Profiles - PHE</w:t>
        </w:r>
      </w:hyperlink>
      <w:r w:rsidRPr="00C07C5A">
        <w:rPr>
          <w:rStyle w:val="normaltextrun"/>
          <w:rFonts w:ascii="Arial" w:eastAsiaTheme="majorEastAsia" w:hAnsi="Arial" w:cs="Arial"/>
          <w:color w:val="000000"/>
          <w:sz w:val="22"/>
          <w:szCs w:val="22"/>
        </w:rPr>
        <w:t> Two of these STI indicators have been modified to better reflect the benefit of STI screening at person level: STI testing positivity (excluding chlamydia aged &lt;25) % and STI testing rate (excluding chlamydia aged &lt;25) / 100,000</w:t>
      </w:r>
      <w:r w:rsidRPr="00C07C5A">
        <w:rPr>
          <w:rStyle w:val="eop"/>
          <w:rFonts w:ascii="Arial" w:hAnsi="Arial" w:cs="Arial"/>
          <w:color w:val="000000"/>
          <w:sz w:val="22"/>
          <w:szCs w:val="22"/>
        </w:rPr>
        <w:t> </w:t>
      </w:r>
    </w:p>
    <w:p w14:paraId="46A7BE7C" w14:textId="2C436D2B" w:rsidR="00C07C5A" w:rsidRDefault="00C07C5A" w:rsidP="00C07C5A">
      <w:pPr>
        <w:pStyle w:val="paragraph"/>
        <w:spacing w:before="0" w:beforeAutospacing="0" w:after="0" w:afterAutospacing="0"/>
        <w:ind w:left="-495"/>
        <w:textAlignment w:val="baseline"/>
        <w:rPr>
          <w:rStyle w:val="eop"/>
          <w:rFonts w:ascii="Arial" w:hAnsi="Arial" w:cs="Arial"/>
          <w:color w:val="000000"/>
          <w:sz w:val="22"/>
          <w:szCs w:val="22"/>
        </w:rPr>
      </w:pPr>
    </w:p>
    <w:p w14:paraId="2FDE14B8" w14:textId="77777777" w:rsidR="00C07C5A" w:rsidRPr="00C07C5A" w:rsidRDefault="00C07C5A" w:rsidP="00C07C5A">
      <w:pPr>
        <w:pStyle w:val="paragraph"/>
        <w:spacing w:before="0" w:beforeAutospacing="0" w:after="0" w:afterAutospacing="0"/>
        <w:ind w:left="-855" w:firstLine="720"/>
        <w:textAlignment w:val="baseline"/>
        <w:rPr>
          <w:rFonts w:ascii="Arial" w:hAnsi="Arial" w:cs="Arial"/>
          <w:sz w:val="18"/>
          <w:szCs w:val="18"/>
        </w:rPr>
      </w:pPr>
      <w:r w:rsidRPr="00C07C5A">
        <w:rPr>
          <w:rStyle w:val="normaltextrun"/>
          <w:rFonts w:ascii="Arial" w:eastAsiaTheme="majorEastAsia" w:hAnsi="Arial" w:cs="Arial"/>
          <w:color w:val="000000"/>
          <w:sz w:val="22"/>
          <w:szCs w:val="22"/>
        </w:rPr>
        <w:t>Key messages are:</w:t>
      </w:r>
      <w:r w:rsidRPr="00C07C5A">
        <w:rPr>
          <w:rStyle w:val="eop"/>
          <w:rFonts w:ascii="Arial" w:hAnsi="Arial" w:cs="Arial"/>
          <w:color w:val="000000"/>
          <w:sz w:val="22"/>
          <w:szCs w:val="22"/>
        </w:rPr>
        <w:t> </w:t>
      </w:r>
    </w:p>
    <w:p w14:paraId="29C91312" w14:textId="77777777" w:rsidR="00C07C5A" w:rsidRDefault="00C07C5A" w:rsidP="00C07C5A">
      <w:pPr>
        <w:pStyle w:val="paragraph"/>
        <w:spacing w:before="0" w:beforeAutospacing="0" w:after="0" w:afterAutospacing="0"/>
        <w:ind w:left="-495"/>
        <w:textAlignment w:val="baseline"/>
        <w:rPr>
          <w:rStyle w:val="normaltextrun"/>
          <w:rFonts w:ascii="Arial" w:eastAsiaTheme="majorEastAsia" w:hAnsi="Arial" w:cs="Arial"/>
          <w:sz w:val="22"/>
          <w:szCs w:val="22"/>
        </w:rPr>
      </w:pPr>
    </w:p>
    <w:p w14:paraId="064DB05E" w14:textId="77777777" w:rsidR="00C07C5A" w:rsidRDefault="00C07C5A" w:rsidP="00C07C5A">
      <w:pPr>
        <w:pStyle w:val="paragraph"/>
        <w:numPr>
          <w:ilvl w:val="0"/>
          <w:numId w:val="28"/>
        </w:numPr>
        <w:spacing w:before="0" w:beforeAutospacing="0" w:after="0" w:afterAutospacing="0"/>
        <w:textAlignment w:val="baseline"/>
        <w:rPr>
          <w:rFonts w:ascii="Arial" w:hAnsi="Arial" w:cs="Arial"/>
          <w:sz w:val="22"/>
          <w:szCs w:val="22"/>
        </w:rPr>
      </w:pPr>
      <w:r w:rsidRPr="00C07C5A">
        <w:rPr>
          <w:rStyle w:val="normaltextrun"/>
          <w:rFonts w:ascii="Arial" w:eastAsiaTheme="majorEastAsia" w:hAnsi="Arial" w:cs="Arial"/>
          <w:sz w:val="22"/>
          <w:szCs w:val="22"/>
        </w:rPr>
        <w:t>That STIs remain a concern despite a fall in diagnoses in 2020</w:t>
      </w:r>
      <w:r w:rsidRPr="00C07C5A">
        <w:rPr>
          <w:rStyle w:val="eop"/>
          <w:rFonts w:ascii="Arial" w:hAnsi="Arial" w:cs="Arial"/>
          <w:sz w:val="22"/>
          <w:szCs w:val="22"/>
        </w:rPr>
        <w:t> </w:t>
      </w:r>
    </w:p>
    <w:p w14:paraId="625EF4BB" w14:textId="77777777" w:rsidR="00C07C5A" w:rsidRDefault="00C07C5A" w:rsidP="00C07C5A">
      <w:pPr>
        <w:pStyle w:val="paragraph"/>
        <w:numPr>
          <w:ilvl w:val="0"/>
          <w:numId w:val="28"/>
        </w:numPr>
        <w:spacing w:before="0" w:beforeAutospacing="0" w:after="0" w:afterAutospacing="0"/>
        <w:textAlignment w:val="baseline"/>
        <w:rPr>
          <w:rFonts w:ascii="Arial" w:hAnsi="Arial" w:cs="Arial"/>
          <w:sz w:val="22"/>
          <w:szCs w:val="22"/>
        </w:rPr>
      </w:pPr>
      <w:r w:rsidRPr="00C07C5A">
        <w:rPr>
          <w:rStyle w:val="normaltextrun"/>
          <w:rFonts w:ascii="Arial" w:eastAsiaTheme="majorEastAsia" w:hAnsi="Arial" w:cs="Arial"/>
          <w:sz w:val="22"/>
          <w:szCs w:val="22"/>
        </w:rPr>
        <w:t>During 2020, non-pharmaceutical interventions to control COVID-19 such as the national and regional lockdowns and the resultant reconfiguration of sexual health services (including remote services and online self-sampling kits) impacted on service provision and STI trends</w:t>
      </w:r>
      <w:r w:rsidRPr="00C07C5A">
        <w:rPr>
          <w:rStyle w:val="eop"/>
          <w:rFonts w:ascii="Arial" w:hAnsi="Arial" w:cs="Arial"/>
          <w:sz w:val="22"/>
          <w:szCs w:val="22"/>
        </w:rPr>
        <w:t> </w:t>
      </w:r>
    </w:p>
    <w:p w14:paraId="350E87DE" w14:textId="77777777" w:rsidR="00C07C5A" w:rsidRDefault="00C07C5A" w:rsidP="00C07C5A">
      <w:pPr>
        <w:pStyle w:val="paragraph"/>
        <w:numPr>
          <w:ilvl w:val="0"/>
          <w:numId w:val="28"/>
        </w:numPr>
        <w:spacing w:before="0" w:beforeAutospacing="0" w:after="0" w:afterAutospacing="0"/>
        <w:textAlignment w:val="baseline"/>
        <w:rPr>
          <w:rFonts w:ascii="Arial" w:hAnsi="Arial" w:cs="Arial"/>
          <w:sz w:val="22"/>
          <w:szCs w:val="22"/>
        </w:rPr>
      </w:pPr>
      <w:r w:rsidRPr="00C07C5A">
        <w:rPr>
          <w:rStyle w:val="normaltextrun"/>
          <w:rFonts w:ascii="Arial" w:eastAsiaTheme="majorEastAsia" w:hAnsi="Arial" w:cs="Arial"/>
          <w:sz w:val="22"/>
          <w:szCs w:val="22"/>
        </w:rPr>
        <w:t>Overall, STI diagnoses decreased across all infections in 2020 reflecting a reduction in testing during the COVID response</w:t>
      </w:r>
      <w:r w:rsidRPr="00C07C5A">
        <w:rPr>
          <w:rStyle w:val="eop"/>
          <w:rFonts w:ascii="Arial" w:hAnsi="Arial" w:cs="Arial"/>
          <w:sz w:val="22"/>
          <w:szCs w:val="22"/>
        </w:rPr>
        <w:t> </w:t>
      </w:r>
    </w:p>
    <w:p w14:paraId="0DE90376" w14:textId="77777777" w:rsidR="00C07C5A" w:rsidRDefault="00C07C5A" w:rsidP="00C07C5A">
      <w:pPr>
        <w:pStyle w:val="paragraph"/>
        <w:numPr>
          <w:ilvl w:val="0"/>
          <w:numId w:val="28"/>
        </w:numPr>
        <w:spacing w:before="0" w:beforeAutospacing="0" w:after="0" w:afterAutospacing="0"/>
        <w:textAlignment w:val="baseline"/>
        <w:rPr>
          <w:rStyle w:val="eop"/>
          <w:rFonts w:ascii="Arial" w:hAnsi="Arial" w:cs="Arial"/>
          <w:sz w:val="22"/>
          <w:szCs w:val="22"/>
        </w:rPr>
      </w:pPr>
      <w:r w:rsidRPr="00C07C5A">
        <w:rPr>
          <w:rStyle w:val="normaltextrun"/>
          <w:rFonts w:ascii="Arial" w:eastAsiaTheme="majorEastAsia" w:hAnsi="Arial" w:cs="Arial"/>
          <w:sz w:val="22"/>
          <w:szCs w:val="22"/>
        </w:rPr>
        <w:t>Sexual health services continued to diagnose hundreds of thousands of STIs after scaling up testing delivered by telephone and internet consultations during the periods of lockdowns as well as continuing face to face appointments for urgent or complex cases</w:t>
      </w:r>
      <w:r>
        <w:rPr>
          <w:rStyle w:val="eop"/>
          <w:rFonts w:ascii="Arial" w:hAnsi="Arial" w:cs="Arial"/>
          <w:sz w:val="22"/>
          <w:szCs w:val="22"/>
        </w:rPr>
        <w:t>.</w:t>
      </w:r>
    </w:p>
    <w:p w14:paraId="689BFADC" w14:textId="77777777" w:rsidR="00C07C5A" w:rsidRDefault="00C07C5A" w:rsidP="00C07C5A">
      <w:pPr>
        <w:pStyle w:val="paragraph"/>
        <w:numPr>
          <w:ilvl w:val="0"/>
          <w:numId w:val="28"/>
        </w:numPr>
        <w:spacing w:before="0" w:beforeAutospacing="0" w:after="0" w:afterAutospacing="0"/>
        <w:textAlignment w:val="baseline"/>
        <w:rPr>
          <w:rFonts w:ascii="Arial" w:hAnsi="Arial" w:cs="Arial"/>
          <w:sz w:val="22"/>
          <w:szCs w:val="22"/>
        </w:rPr>
      </w:pPr>
      <w:r w:rsidRPr="00C07C5A">
        <w:rPr>
          <w:rStyle w:val="normaltextrun"/>
          <w:rFonts w:ascii="Arial" w:eastAsiaTheme="majorEastAsia" w:hAnsi="Arial" w:cs="Arial"/>
          <w:sz w:val="22"/>
          <w:szCs w:val="22"/>
        </w:rPr>
        <w:t>The largest proportional decrease in STIs in 2020 was observed in the infections usually diagnosed clinically at face to face appointments rather than by a laboratory test (e.g. genital herpes and warts), while diagnoses of chlamydia, gonorrhoea and syphilis did not decrease as much due to the scale up of remote testing via internet consultations </w:t>
      </w:r>
      <w:r w:rsidRPr="00C07C5A">
        <w:rPr>
          <w:rStyle w:val="eop"/>
          <w:rFonts w:ascii="Arial" w:hAnsi="Arial" w:cs="Arial"/>
          <w:sz w:val="22"/>
          <w:szCs w:val="22"/>
        </w:rPr>
        <w:t> </w:t>
      </w:r>
    </w:p>
    <w:p w14:paraId="3DD42DE5" w14:textId="77777777" w:rsidR="00C07C5A" w:rsidRDefault="00C07C5A" w:rsidP="00C07C5A">
      <w:pPr>
        <w:pStyle w:val="paragraph"/>
        <w:numPr>
          <w:ilvl w:val="0"/>
          <w:numId w:val="28"/>
        </w:numPr>
        <w:spacing w:before="0" w:beforeAutospacing="0" w:after="0" w:afterAutospacing="0"/>
        <w:textAlignment w:val="baseline"/>
        <w:rPr>
          <w:rFonts w:ascii="Arial" w:hAnsi="Arial" w:cs="Arial"/>
          <w:sz w:val="22"/>
          <w:szCs w:val="22"/>
        </w:rPr>
      </w:pPr>
      <w:r w:rsidRPr="00C07C5A">
        <w:rPr>
          <w:rStyle w:val="normaltextrun"/>
          <w:rFonts w:ascii="Arial" w:eastAsiaTheme="majorEastAsia" w:hAnsi="Arial" w:cs="Arial"/>
          <w:sz w:val="22"/>
          <w:szCs w:val="22"/>
        </w:rPr>
        <w:t>The high number of STIs diagnosed in 2020 highlights the ongoing need for sexual health services. Based on data from community surveys (</w:t>
      </w:r>
      <w:proofErr w:type="spellStart"/>
      <w:r w:rsidRPr="00C07C5A">
        <w:rPr>
          <w:rStyle w:val="normaltextrun"/>
          <w:rFonts w:ascii="Arial" w:eastAsiaTheme="majorEastAsia" w:hAnsi="Arial" w:cs="Arial"/>
          <w:sz w:val="22"/>
          <w:szCs w:val="22"/>
        </w:rPr>
        <w:t>Natsal</w:t>
      </w:r>
      <w:proofErr w:type="spellEnd"/>
      <w:r w:rsidRPr="00C07C5A">
        <w:rPr>
          <w:rStyle w:val="normaltextrun"/>
          <w:rFonts w:ascii="Arial" w:eastAsiaTheme="majorEastAsia" w:hAnsi="Arial" w:cs="Arial"/>
          <w:sz w:val="22"/>
          <w:szCs w:val="22"/>
        </w:rPr>
        <w:t>-COVID and </w:t>
      </w:r>
      <w:proofErr w:type="spellStart"/>
      <w:r w:rsidRPr="00C07C5A">
        <w:rPr>
          <w:rStyle w:val="normaltextrun"/>
          <w:rFonts w:ascii="Arial" w:eastAsiaTheme="majorEastAsia" w:hAnsi="Arial" w:cs="Arial"/>
          <w:sz w:val="22"/>
          <w:szCs w:val="22"/>
        </w:rPr>
        <w:t>RiiSH</w:t>
      </w:r>
      <w:proofErr w:type="spellEnd"/>
      <w:r w:rsidRPr="00C07C5A">
        <w:rPr>
          <w:rStyle w:val="normaltextrun"/>
          <w:rFonts w:ascii="Arial" w:eastAsiaTheme="majorEastAsia" w:hAnsi="Arial" w:cs="Arial"/>
          <w:sz w:val="22"/>
          <w:szCs w:val="22"/>
        </w:rPr>
        <w:t xml:space="preserve">-COVID), fewer people reported meeting new sex partners during 2020 compared to previous years, </w:t>
      </w:r>
      <w:r w:rsidRPr="00C07C5A">
        <w:rPr>
          <w:rStyle w:val="normaltextrun"/>
          <w:rFonts w:ascii="Arial" w:eastAsiaTheme="majorEastAsia" w:hAnsi="Arial" w:cs="Arial"/>
          <w:sz w:val="22"/>
          <w:szCs w:val="22"/>
        </w:rPr>
        <w:lastRenderedPageBreak/>
        <w:t>but a substantial proportion of people still had ongoing risk for STIs (e.g. </w:t>
      </w:r>
      <w:proofErr w:type="spellStart"/>
      <w:r w:rsidRPr="00C07C5A">
        <w:rPr>
          <w:rStyle w:val="normaltextrun"/>
          <w:rFonts w:ascii="Arial" w:eastAsiaTheme="majorEastAsia" w:hAnsi="Arial" w:cs="Arial"/>
          <w:sz w:val="22"/>
          <w:szCs w:val="22"/>
        </w:rPr>
        <w:t>condomless</w:t>
      </w:r>
      <w:proofErr w:type="spellEnd"/>
      <w:r w:rsidRPr="00C07C5A">
        <w:rPr>
          <w:rStyle w:val="normaltextrun"/>
          <w:rFonts w:ascii="Arial" w:eastAsiaTheme="majorEastAsia" w:hAnsi="Arial" w:cs="Arial"/>
          <w:sz w:val="22"/>
          <w:szCs w:val="22"/>
        </w:rPr>
        <w:t> sex with new sex partners) during 2020</w:t>
      </w:r>
      <w:r w:rsidRPr="00C07C5A">
        <w:rPr>
          <w:rStyle w:val="eop"/>
          <w:rFonts w:ascii="Arial" w:hAnsi="Arial" w:cs="Arial"/>
          <w:sz w:val="22"/>
          <w:szCs w:val="22"/>
        </w:rPr>
        <w:t> </w:t>
      </w:r>
    </w:p>
    <w:p w14:paraId="4D7382C7" w14:textId="5A565A54" w:rsidR="00C07C5A" w:rsidRPr="00C07C5A" w:rsidRDefault="00C07C5A" w:rsidP="00C07C5A">
      <w:pPr>
        <w:pStyle w:val="paragraph"/>
        <w:numPr>
          <w:ilvl w:val="0"/>
          <w:numId w:val="28"/>
        </w:numPr>
        <w:spacing w:before="0" w:beforeAutospacing="0" w:after="0" w:afterAutospacing="0"/>
        <w:textAlignment w:val="baseline"/>
        <w:rPr>
          <w:rFonts w:ascii="Arial" w:hAnsi="Arial" w:cs="Arial"/>
          <w:sz w:val="22"/>
          <w:szCs w:val="22"/>
        </w:rPr>
      </w:pPr>
      <w:r w:rsidRPr="00C07C5A">
        <w:rPr>
          <w:rStyle w:val="normaltextrun"/>
          <w:rFonts w:ascii="Arial" w:eastAsiaTheme="majorEastAsia" w:hAnsi="Arial" w:cs="Arial"/>
          <w:sz w:val="22"/>
          <w:szCs w:val="22"/>
        </w:rPr>
        <w:t>Inequalities in sexual health service access during 2020 are being investigated further to assess the impact of the shift in service provision, and particularly to understand the scale of any digital divide, which may unequally affect some of those with the greatest need for sexual health services. </w:t>
      </w:r>
      <w:r w:rsidRPr="00C07C5A">
        <w:rPr>
          <w:rStyle w:val="eop"/>
          <w:rFonts w:ascii="Arial" w:hAnsi="Arial" w:cs="Arial"/>
          <w:sz w:val="22"/>
          <w:szCs w:val="22"/>
        </w:rPr>
        <w:t> </w:t>
      </w:r>
    </w:p>
    <w:p w14:paraId="31BFE775" w14:textId="77777777" w:rsidR="00C07C5A" w:rsidRPr="00C07C5A" w:rsidRDefault="00C07C5A" w:rsidP="00C07C5A">
      <w:pPr>
        <w:pStyle w:val="paragraph"/>
        <w:spacing w:before="0" w:beforeAutospacing="0" w:after="0" w:afterAutospacing="0"/>
        <w:ind w:left="-495"/>
        <w:textAlignment w:val="baseline"/>
        <w:rPr>
          <w:rFonts w:ascii="Arial" w:hAnsi="Arial" w:cs="Arial"/>
          <w:sz w:val="18"/>
          <w:szCs w:val="18"/>
        </w:rPr>
      </w:pPr>
    </w:p>
    <w:p w14:paraId="061F9DCB" w14:textId="0FF17AD1" w:rsidR="00C07C5A" w:rsidRDefault="00C07C5A" w:rsidP="00B82D17">
      <w:pPr>
        <w:ind w:left="-851"/>
      </w:pPr>
    </w:p>
    <w:p w14:paraId="6A3C6C9C" w14:textId="77777777" w:rsidR="00C07C5A" w:rsidRPr="00110E49" w:rsidRDefault="00C07C5A" w:rsidP="00C07C5A">
      <w:pPr>
        <w:pStyle w:val="paragraph"/>
        <w:spacing w:before="0" w:beforeAutospacing="0" w:after="240" w:afterAutospacing="0"/>
        <w:ind w:left="-495"/>
        <w:textAlignment w:val="baseline"/>
        <w:rPr>
          <w:rFonts w:ascii="Arial" w:hAnsi="Arial" w:cs="Arial"/>
        </w:rPr>
      </w:pPr>
      <w:r w:rsidRPr="00110E49">
        <w:rPr>
          <w:rStyle w:val="normaltextrun"/>
          <w:rFonts w:ascii="Arial" w:eastAsiaTheme="majorEastAsia" w:hAnsi="Arial" w:cs="Arial"/>
          <w:b/>
          <w:bCs/>
        </w:rPr>
        <w:t>Sexual and Reproductive Health Services (Contraception) 2020/21 data</w:t>
      </w:r>
      <w:r w:rsidRPr="00110E49">
        <w:rPr>
          <w:rStyle w:val="eop"/>
          <w:rFonts w:ascii="Arial" w:hAnsi="Arial" w:cs="Arial"/>
        </w:rPr>
        <w:t> </w:t>
      </w:r>
    </w:p>
    <w:p w14:paraId="2B1F9874" w14:textId="77777777" w:rsidR="00C07C5A" w:rsidRPr="00C07C5A" w:rsidRDefault="00C07C5A" w:rsidP="00C07C5A">
      <w:pPr>
        <w:pStyle w:val="paragraph"/>
        <w:spacing w:before="0" w:beforeAutospacing="0" w:after="0" w:afterAutospacing="0"/>
        <w:ind w:left="-495"/>
        <w:textAlignment w:val="baseline"/>
        <w:rPr>
          <w:rFonts w:ascii="Arial" w:hAnsi="Arial" w:cs="Arial"/>
          <w:sz w:val="22"/>
          <w:szCs w:val="22"/>
        </w:rPr>
      </w:pPr>
      <w:r w:rsidRPr="00C07C5A">
        <w:rPr>
          <w:rStyle w:val="normaltextrun"/>
          <w:rFonts w:ascii="Arial" w:eastAsiaTheme="majorEastAsia" w:hAnsi="Arial" w:cs="Arial"/>
          <w:sz w:val="22"/>
          <w:szCs w:val="22"/>
        </w:rPr>
        <w:t>NHS Digital has published </w:t>
      </w:r>
      <w:hyperlink r:id="rId45" w:tgtFrame="_blank" w:history="1">
        <w:r w:rsidRPr="00C07C5A">
          <w:rPr>
            <w:rStyle w:val="normaltextrun"/>
            <w:rFonts w:ascii="Arial" w:eastAsiaTheme="majorEastAsia" w:hAnsi="Arial" w:cs="Arial"/>
            <w:color w:val="0563C1"/>
            <w:sz w:val="22"/>
            <w:szCs w:val="22"/>
            <w:u w:val="single"/>
          </w:rPr>
          <w:t>Sexual and Reproductive Health Services (Contraception) 2020/21 data</w:t>
        </w:r>
      </w:hyperlink>
      <w:r w:rsidRPr="00C07C5A">
        <w:rPr>
          <w:rStyle w:val="normaltextrun"/>
          <w:rFonts w:ascii="Arial" w:eastAsiaTheme="majorEastAsia" w:hAnsi="Arial" w:cs="Arial"/>
          <w:sz w:val="22"/>
          <w:szCs w:val="22"/>
        </w:rPr>
        <w:t>. This publication presents data on contraception provision at sexual and reproductive health services in England (sourced from SRHAD returns). </w:t>
      </w:r>
      <w:r w:rsidRPr="00C07C5A">
        <w:rPr>
          <w:rStyle w:val="eop"/>
          <w:rFonts w:ascii="Arial" w:hAnsi="Arial" w:cs="Arial"/>
          <w:sz w:val="22"/>
          <w:szCs w:val="22"/>
        </w:rPr>
        <w:t> </w:t>
      </w:r>
    </w:p>
    <w:p w14:paraId="5238FC6C" w14:textId="77777777" w:rsidR="00110E49" w:rsidRDefault="00C07C5A" w:rsidP="00110E49">
      <w:pPr>
        <w:pStyle w:val="paragraph"/>
        <w:spacing w:before="0" w:beforeAutospacing="0" w:after="0" w:afterAutospacing="0"/>
        <w:ind w:left="-495"/>
        <w:textAlignment w:val="baseline"/>
        <w:rPr>
          <w:rFonts w:ascii="Arial" w:hAnsi="Arial" w:cs="Arial"/>
          <w:sz w:val="22"/>
          <w:szCs w:val="22"/>
        </w:rPr>
      </w:pPr>
      <w:r w:rsidRPr="00C07C5A">
        <w:rPr>
          <w:rStyle w:val="normaltextrun"/>
          <w:rFonts w:ascii="Arial" w:eastAsiaTheme="majorEastAsia" w:hAnsi="Arial" w:cs="Arial"/>
          <w:sz w:val="22"/>
          <w:szCs w:val="22"/>
        </w:rPr>
        <w:t>Headlines are: </w:t>
      </w:r>
      <w:r w:rsidRPr="00C07C5A">
        <w:rPr>
          <w:rStyle w:val="eop"/>
          <w:rFonts w:ascii="Arial" w:hAnsi="Arial" w:cs="Arial"/>
          <w:sz w:val="22"/>
          <w:szCs w:val="22"/>
        </w:rPr>
        <w:t> </w:t>
      </w:r>
    </w:p>
    <w:p w14:paraId="293462B5" w14:textId="77777777" w:rsidR="00110E49" w:rsidRDefault="00C07C5A" w:rsidP="00110E49">
      <w:pPr>
        <w:pStyle w:val="paragraph"/>
        <w:numPr>
          <w:ilvl w:val="0"/>
          <w:numId w:val="33"/>
        </w:numPr>
        <w:spacing w:before="0" w:beforeAutospacing="0" w:after="0" w:afterAutospacing="0"/>
        <w:textAlignment w:val="baseline"/>
        <w:rPr>
          <w:rFonts w:ascii="Arial" w:hAnsi="Arial" w:cs="Arial"/>
          <w:sz w:val="22"/>
          <w:szCs w:val="22"/>
        </w:rPr>
      </w:pPr>
      <w:r w:rsidRPr="00C07C5A">
        <w:rPr>
          <w:rStyle w:val="normaltextrun"/>
          <w:rFonts w:ascii="Arial" w:eastAsiaTheme="majorEastAsia" w:hAnsi="Arial" w:cs="Arial"/>
          <w:sz w:val="22"/>
          <w:szCs w:val="22"/>
        </w:rPr>
        <w:t>There was a 24% reduction in contraception-related contacts at sexual and reproductive health services in 2020/21 compared to 2019/20</w:t>
      </w:r>
      <w:r w:rsidRPr="00C07C5A">
        <w:rPr>
          <w:rStyle w:val="eop"/>
          <w:rFonts w:ascii="Arial" w:hAnsi="Arial" w:cs="Arial"/>
          <w:sz w:val="22"/>
          <w:szCs w:val="22"/>
        </w:rPr>
        <w:t> </w:t>
      </w:r>
    </w:p>
    <w:p w14:paraId="7D129F04" w14:textId="77777777" w:rsidR="00110E49" w:rsidRDefault="00C07C5A" w:rsidP="00110E49">
      <w:pPr>
        <w:pStyle w:val="paragraph"/>
        <w:numPr>
          <w:ilvl w:val="0"/>
          <w:numId w:val="33"/>
        </w:numPr>
        <w:spacing w:before="0" w:beforeAutospacing="0" w:after="0" w:afterAutospacing="0"/>
        <w:textAlignment w:val="baseline"/>
        <w:rPr>
          <w:rFonts w:ascii="Arial" w:hAnsi="Arial" w:cs="Arial"/>
          <w:sz w:val="22"/>
          <w:szCs w:val="22"/>
        </w:rPr>
      </w:pPr>
      <w:r w:rsidRPr="00110E49">
        <w:rPr>
          <w:rStyle w:val="normaltextrun"/>
          <w:rFonts w:ascii="Arial" w:eastAsiaTheme="majorEastAsia" w:hAnsi="Arial" w:cs="Arial"/>
          <w:sz w:val="22"/>
          <w:szCs w:val="22"/>
        </w:rPr>
        <w:t>There was a 46% uptake in long-acting reversible contraception in 2020/21, the same proportion as during 2019/20.</w:t>
      </w:r>
      <w:r w:rsidRPr="00110E49">
        <w:rPr>
          <w:rStyle w:val="eop"/>
          <w:rFonts w:ascii="Arial" w:hAnsi="Arial" w:cs="Arial"/>
          <w:sz w:val="22"/>
          <w:szCs w:val="22"/>
        </w:rPr>
        <w:t> </w:t>
      </w:r>
    </w:p>
    <w:p w14:paraId="7973697F" w14:textId="77777777" w:rsidR="00110E49" w:rsidRDefault="00C07C5A" w:rsidP="00110E49">
      <w:pPr>
        <w:pStyle w:val="paragraph"/>
        <w:numPr>
          <w:ilvl w:val="0"/>
          <w:numId w:val="33"/>
        </w:numPr>
        <w:spacing w:before="0" w:beforeAutospacing="0" w:after="0" w:afterAutospacing="0"/>
        <w:textAlignment w:val="baseline"/>
        <w:rPr>
          <w:rFonts w:ascii="Arial" w:hAnsi="Arial" w:cs="Arial"/>
          <w:sz w:val="22"/>
          <w:szCs w:val="22"/>
        </w:rPr>
      </w:pPr>
      <w:r w:rsidRPr="00110E49">
        <w:rPr>
          <w:rStyle w:val="normaltextrun"/>
          <w:rFonts w:ascii="Arial" w:eastAsiaTheme="majorEastAsia" w:hAnsi="Arial" w:cs="Arial"/>
          <w:sz w:val="22"/>
          <w:szCs w:val="22"/>
        </w:rPr>
        <w:t>There was a 39% uptake of the contraceptive pill in 2020/21. The contraceptive pill is still the most prescribed method for women attending sexual and reproductive health services.</w:t>
      </w:r>
      <w:r w:rsidRPr="00110E49">
        <w:rPr>
          <w:rStyle w:val="eop"/>
          <w:rFonts w:ascii="Arial" w:hAnsi="Arial" w:cs="Arial"/>
          <w:sz w:val="22"/>
          <w:szCs w:val="22"/>
        </w:rPr>
        <w:t> </w:t>
      </w:r>
    </w:p>
    <w:p w14:paraId="2E1018AF" w14:textId="3B319D7C" w:rsidR="00C07C5A" w:rsidRPr="00110E49" w:rsidRDefault="00C07C5A" w:rsidP="00110E49">
      <w:pPr>
        <w:pStyle w:val="paragraph"/>
        <w:numPr>
          <w:ilvl w:val="0"/>
          <w:numId w:val="33"/>
        </w:numPr>
        <w:spacing w:before="0" w:beforeAutospacing="0" w:after="0" w:afterAutospacing="0"/>
        <w:textAlignment w:val="baseline"/>
        <w:rPr>
          <w:rFonts w:ascii="Arial" w:hAnsi="Arial" w:cs="Arial"/>
          <w:sz w:val="22"/>
          <w:szCs w:val="22"/>
        </w:rPr>
      </w:pPr>
      <w:r w:rsidRPr="00110E49">
        <w:rPr>
          <w:rStyle w:val="normaltextrun"/>
          <w:rFonts w:ascii="Arial" w:eastAsiaTheme="majorEastAsia" w:hAnsi="Arial" w:cs="Arial"/>
          <w:sz w:val="22"/>
          <w:szCs w:val="22"/>
        </w:rPr>
        <w:t>There was a 45% reduction in provision of emergency contraception at sexual health services in 2020/21 compared to 2019/20 </w:t>
      </w:r>
      <w:r w:rsidRPr="00110E49">
        <w:rPr>
          <w:rStyle w:val="eop"/>
          <w:rFonts w:ascii="Arial" w:hAnsi="Arial" w:cs="Arial"/>
          <w:sz w:val="22"/>
          <w:szCs w:val="22"/>
        </w:rPr>
        <w:t> </w:t>
      </w:r>
    </w:p>
    <w:p w14:paraId="3E01687C" w14:textId="5BA329F7" w:rsidR="00C07C5A" w:rsidRDefault="00C07C5A" w:rsidP="00B82D17">
      <w:pPr>
        <w:ind w:left="-851"/>
      </w:pPr>
    </w:p>
    <w:p w14:paraId="162C6332" w14:textId="77777777" w:rsidR="00110E49" w:rsidRPr="00110E49" w:rsidRDefault="00110E49" w:rsidP="00110E49">
      <w:pPr>
        <w:spacing w:line="240" w:lineRule="auto"/>
        <w:ind w:left="-495"/>
        <w:textAlignment w:val="baseline"/>
        <w:rPr>
          <w:rFonts w:ascii="Segoe UI" w:eastAsia="Times New Roman" w:hAnsi="Segoe UI" w:cs="Segoe UI"/>
          <w:sz w:val="24"/>
          <w:szCs w:val="24"/>
          <w:lang w:eastAsia="en-GB"/>
        </w:rPr>
      </w:pPr>
      <w:r w:rsidRPr="00110E49">
        <w:rPr>
          <w:rFonts w:ascii="Arial" w:eastAsia="Times New Roman" w:hAnsi="Arial" w:cs="Arial"/>
          <w:b/>
          <w:bCs/>
          <w:sz w:val="24"/>
          <w:szCs w:val="24"/>
          <w:lang w:eastAsia="en-GB"/>
        </w:rPr>
        <w:t>ONS April to June 2020 under-18 conception data</w:t>
      </w:r>
      <w:r w:rsidRPr="00110E49">
        <w:rPr>
          <w:rFonts w:ascii="Arial" w:eastAsia="Times New Roman" w:hAnsi="Arial" w:cs="Arial"/>
          <w:sz w:val="24"/>
          <w:szCs w:val="24"/>
          <w:lang w:eastAsia="en-GB"/>
        </w:rPr>
        <w:t> </w:t>
      </w:r>
    </w:p>
    <w:p w14:paraId="3FE62F9C" w14:textId="77777777" w:rsidR="00110E49" w:rsidRPr="00110E49" w:rsidRDefault="00110E49" w:rsidP="00110E49">
      <w:pPr>
        <w:spacing w:after="0" w:line="240" w:lineRule="auto"/>
        <w:ind w:left="-495"/>
        <w:textAlignment w:val="baseline"/>
        <w:rPr>
          <w:rFonts w:ascii="Arial" w:eastAsia="Times New Roman" w:hAnsi="Arial" w:cs="Arial"/>
          <w:lang w:eastAsia="en-GB"/>
        </w:rPr>
      </w:pPr>
      <w:r w:rsidRPr="00110E49">
        <w:rPr>
          <w:rFonts w:ascii="Arial" w:eastAsia="Times New Roman" w:hAnsi="Arial" w:cs="Arial"/>
          <w:color w:val="000000"/>
          <w:lang w:eastAsia="en-GB"/>
        </w:rPr>
        <w:t>The full data set is </w:t>
      </w:r>
      <w:hyperlink r:id="rId46" w:tgtFrame="_blank" w:history="1">
        <w:r w:rsidRPr="00110E49">
          <w:rPr>
            <w:rFonts w:ascii="Arial" w:eastAsia="Times New Roman" w:hAnsi="Arial" w:cs="Arial"/>
            <w:color w:val="0563C1"/>
            <w:u w:val="single"/>
            <w:lang w:eastAsia="en-GB"/>
          </w:rPr>
          <w:t>here.</w:t>
        </w:r>
      </w:hyperlink>
      <w:r w:rsidRPr="00110E49">
        <w:rPr>
          <w:rFonts w:ascii="Arial" w:eastAsia="Times New Roman" w:hAnsi="Arial" w:cs="Arial"/>
          <w:color w:val="000000"/>
          <w:lang w:eastAsia="en-GB"/>
        </w:rPr>
        <w:t>  For England as a whole, comparing Quarter 2 2020 with Quarter 2 2019, there has been a decline from a rate of </w:t>
      </w:r>
      <w:r w:rsidRPr="00110E49">
        <w:rPr>
          <w:rFonts w:ascii="Arial" w:eastAsia="Times New Roman" w:hAnsi="Arial" w:cs="Arial"/>
          <w:color w:val="201F1E"/>
          <w:lang w:eastAsia="en-GB"/>
        </w:rPr>
        <w:t>16</w:t>
      </w:r>
      <w:r w:rsidRPr="00110E49">
        <w:rPr>
          <w:rFonts w:ascii="Arial" w:eastAsia="Times New Roman" w:hAnsi="Arial" w:cs="Arial"/>
          <w:color w:val="000000"/>
          <w:lang w:eastAsia="en-GB"/>
        </w:rPr>
        <w:t>.1 per 1,000 15-17-year-old females (</w:t>
      </w:r>
      <w:r w:rsidRPr="00110E49">
        <w:rPr>
          <w:rFonts w:ascii="Arial" w:eastAsia="Times New Roman" w:hAnsi="Arial" w:cs="Arial"/>
          <w:color w:val="201F1E"/>
          <w:lang w:eastAsia="en-GB"/>
        </w:rPr>
        <w:t>3,</w:t>
      </w:r>
      <w:r w:rsidRPr="00110E49">
        <w:rPr>
          <w:rFonts w:ascii="Arial" w:eastAsia="Times New Roman" w:hAnsi="Arial" w:cs="Arial"/>
          <w:color w:val="000000"/>
          <w:lang w:eastAsia="en-GB"/>
        </w:rPr>
        <w:t>576 conceptions) in 2019 to 10.8 (2,442 conceptions) in 2020. This is a 32.9% reduction. </w:t>
      </w:r>
    </w:p>
    <w:p w14:paraId="7CBD4138" w14:textId="77777777" w:rsidR="00110E49" w:rsidRPr="00110E49" w:rsidRDefault="00110E49" w:rsidP="00110E49">
      <w:pPr>
        <w:spacing w:after="0" w:line="240" w:lineRule="auto"/>
        <w:ind w:left="-495"/>
        <w:textAlignment w:val="baseline"/>
        <w:rPr>
          <w:rFonts w:ascii="Arial" w:eastAsia="Times New Roman" w:hAnsi="Arial" w:cs="Arial"/>
          <w:lang w:eastAsia="en-GB"/>
        </w:rPr>
      </w:pPr>
      <w:r w:rsidRPr="00110E49">
        <w:rPr>
          <w:rFonts w:ascii="Arial" w:eastAsia="Times New Roman" w:hAnsi="Arial" w:cs="Arial"/>
          <w:color w:val="000000"/>
          <w:lang w:eastAsia="en-GB"/>
        </w:rPr>
        <w:t> </w:t>
      </w:r>
    </w:p>
    <w:p w14:paraId="037C017A" w14:textId="77777777" w:rsidR="00110E49" w:rsidRPr="00110E49" w:rsidRDefault="00110E49" w:rsidP="00110E49">
      <w:pPr>
        <w:spacing w:after="0" w:line="240" w:lineRule="auto"/>
        <w:ind w:left="-495"/>
        <w:textAlignment w:val="baseline"/>
        <w:rPr>
          <w:rFonts w:ascii="Arial" w:eastAsia="Times New Roman" w:hAnsi="Arial" w:cs="Arial"/>
          <w:lang w:eastAsia="en-GB"/>
        </w:rPr>
      </w:pPr>
      <w:r w:rsidRPr="00110E49">
        <w:rPr>
          <w:rFonts w:ascii="Arial" w:eastAsia="Times New Roman" w:hAnsi="Arial" w:cs="Arial"/>
          <w:color w:val="000000"/>
          <w:lang w:eastAsia="en-GB"/>
        </w:rPr>
        <w:t>All</w:t>
      </w:r>
      <w:r w:rsidRPr="00110E49">
        <w:rPr>
          <w:rFonts w:ascii="Arial" w:eastAsia="Times New Roman" w:hAnsi="Arial" w:cs="Arial"/>
          <w:color w:val="201F1E"/>
          <w:lang w:eastAsia="en-GB"/>
        </w:rPr>
        <w:t> regions have</w:t>
      </w:r>
      <w:r w:rsidRPr="00110E49">
        <w:rPr>
          <w:rFonts w:ascii="Arial" w:eastAsia="Times New Roman" w:hAnsi="Arial" w:cs="Arial"/>
          <w:color w:val="000000"/>
          <w:lang w:eastAsia="en-GB"/>
        </w:rPr>
        <w:t> seen a reduction in rates since Q2 2019.  </w:t>
      </w:r>
    </w:p>
    <w:p w14:paraId="475149CF" w14:textId="77777777" w:rsidR="00110E49" w:rsidRPr="00110E49" w:rsidRDefault="00110E49" w:rsidP="00110E49">
      <w:pPr>
        <w:spacing w:line="240" w:lineRule="auto"/>
        <w:ind w:left="-495"/>
        <w:textAlignment w:val="baseline"/>
        <w:rPr>
          <w:rFonts w:ascii="Arial" w:eastAsia="Times New Roman" w:hAnsi="Arial" w:cs="Arial"/>
          <w:lang w:eastAsia="en-GB"/>
        </w:rPr>
      </w:pPr>
      <w:r w:rsidRPr="00110E49">
        <w:rPr>
          <w:rFonts w:ascii="Arial" w:eastAsia="Times New Roman" w:hAnsi="Arial" w:cs="Arial"/>
          <w:color w:val="000000"/>
          <w:lang w:eastAsia="en-GB"/>
        </w:rPr>
        <w:t>It is worth noting that quarterly data can fluctuate quite significantly.  You will also see that the Q2 data for quite a few local authorities are marked 'u' for low reliability. As the ONS footnote explains, </w:t>
      </w:r>
      <w:r w:rsidRPr="00110E49">
        <w:rPr>
          <w:rFonts w:ascii="Arial" w:eastAsia="Times New Roman" w:hAnsi="Arial" w:cs="Arial"/>
          <w:i/>
          <w:iCs/>
          <w:color w:val="000000"/>
          <w:lang w:eastAsia="en-GB"/>
        </w:rPr>
        <w:t>'Rates are not calculated where there are fewer than 3 conceptions, rates based on such low numbers are susceptible to inaccurate interpretation. Rates which are based on less than 20 conceptions are displayed in tables but are denoted by (u) as a warning to the user that their reliability as a measure may be affected by the small number of events.'</w:t>
      </w:r>
      <w:r w:rsidRPr="00110E49">
        <w:rPr>
          <w:rFonts w:ascii="Arial" w:eastAsia="Times New Roman" w:hAnsi="Arial" w:cs="Arial"/>
          <w:color w:val="00000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1125"/>
      </w:tblGrid>
      <w:tr w:rsidR="00110E49" w:rsidRPr="00110E49" w14:paraId="74A8AF07" w14:textId="77777777" w:rsidTr="00110E49">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8975A6" w14:textId="77777777" w:rsidR="00110E49" w:rsidRPr="00110E49" w:rsidRDefault="00110E49" w:rsidP="00110E49">
            <w:pPr>
              <w:spacing w:after="0" w:line="240" w:lineRule="auto"/>
              <w:textAlignment w:val="baseline"/>
              <w:rPr>
                <w:rFonts w:ascii="Arial" w:eastAsia="Times New Roman" w:hAnsi="Arial" w:cs="Arial"/>
                <w:lang w:eastAsia="en-GB"/>
              </w:rPr>
            </w:pPr>
            <w:r w:rsidRPr="00110E49">
              <w:rPr>
                <w:rFonts w:ascii="Arial" w:eastAsia="Times New Roman" w:hAnsi="Arial" w:cs="Arial"/>
                <w:color w:val="000000"/>
                <w:lang w:eastAsia="en-GB"/>
              </w:rPr>
              <w:t>North East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7326E9" w14:textId="77777777" w:rsidR="00110E49" w:rsidRPr="00110E49" w:rsidRDefault="00110E49" w:rsidP="00110E49">
            <w:pPr>
              <w:spacing w:after="0" w:line="240" w:lineRule="auto"/>
              <w:jc w:val="right"/>
              <w:textAlignment w:val="baseline"/>
              <w:rPr>
                <w:rFonts w:ascii="Arial" w:eastAsia="Times New Roman" w:hAnsi="Arial" w:cs="Arial"/>
                <w:lang w:eastAsia="en-GB"/>
              </w:rPr>
            </w:pPr>
            <w:r w:rsidRPr="00110E49">
              <w:rPr>
                <w:rFonts w:ascii="Arial" w:eastAsia="Times New Roman" w:hAnsi="Arial" w:cs="Arial"/>
                <w:color w:val="000000"/>
                <w:lang w:eastAsia="en-GB"/>
              </w:rPr>
              <w:t>-23.6 </w:t>
            </w:r>
          </w:p>
        </w:tc>
      </w:tr>
      <w:tr w:rsidR="00110E49" w:rsidRPr="00110E49" w14:paraId="44B33526" w14:textId="77777777" w:rsidTr="00110E49">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4F9F73" w14:textId="77777777" w:rsidR="00110E49" w:rsidRPr="00110E49" w:rsidRDefault="00110E49" w:rsidP="00110E49">
            <w:pPr>
              <w:spacing w:after="0" w:line="240" w:lineRule="auto"/>
              <w:textAlignment w:val="baseline"/>
              <w:rPr>
                <w:rFonts w:ascii="Arial" w:eastAsia="Times New Roman" w:hAnsi="Arial" w:cs="Arial"/>
                <w:lang w:eastAsia="en-GB"/>
              </w:rPr>
            </w:pPr>
            <w:r w:rsidRPr="00110E49">
              <w:rPr>
                <w:rFonts w:ascii="Arial" w:eastAsia="Times New Roman" w:hAnsi="Arial" w:cs="Arial"/>
                <w:color w:val="000000"/>
                <w:lang w:eastAsia="en-GB"/>
              </w:rPr>
              <w:t>North West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A4B4A7" w14:textId="77777777" w:rsidR="00110E49" w:rsidRPr="00110E49" w:rsidRDefault="00110E49" w:rsidP="00110E49">
            <w:pPr>
              <w:spacing w:after="0" w:line="240" w:lineRule="auto"/>
              <w:jc w:val="right"/>
              <w:textAlignment w:val="baseline"/>
              <w:rPr>
                <w:rFonts w:ascii="Arial" w:eastAsia="Times New Roman" w:hAnsi="Arial" w:cs="Arial"/>
                <w:lang w:eastAsia="en-GB"/>
              </w:rPr>
            </w:pPr>
            <w:r w:rsidRPr="00110E49">
              <w:rPr>
                <w:rFonts w:ascii="Arial" w:eastAsia="Times New Roman" w:hAnsi="Arial" w:cs="Arial"/>
                <w:color w:val="000000"/>
                <w:lang w:eastAsia="en-GB"/>
              </w:rPr>
              <w:t>-20.2 </w:t>
            </w:r>
          </w:p>
        </w:tc>
      </w:tr>
      <w:tr w:rsidR="00110E49" w:rsidRPr="00110E49" w14:paraId="263CE893" w14:textId="77777777" w:rsidTr="00110E49">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0ABB69" w14:textId="77777777" w:rsidR="00110E49" w:rsidRPr="00110E49" w:rsidRDefault="00110E49" w:rsidP="00110E49">
            <w:pPr>
              <w:spacing w:after="0" w:line="240" w:lineRule="auto"/>
              <w:textAlignment w:val="baseline"/>
              <w:rPr>
                <w:rFonts w:ascii="Arial" w:eastAsia="Times New Roman" w:hAnsi="Arial" w:cs="Arial"/>
                <w:lang w:eastAsia="en-GB"/>
              </w:rPr>
            </w:pPr>
            <w:r w:rsidRPr="00110E49">
              <w:rPr>
                <w:rFonts w:ascii="Arial" w:eastAsia="Times New Roman" w:hAnsi="Arial" w:cs="Arial"/>
                <w:color w:val="000000"/>
                <w:lang w:eastAsia="en-GB"/>
              </w:rPr>
              <w:t>Yorkshire And </w:t>
            </w:r>
            <w:proofErr w:type="gramStart"/>
            <w:r w:rsidRPr="00110E49">
              <w:rPr>
                <w:rFonts w:ascii="Arial" w:eastAsia="Times New Roman" w:hAnsi="Arial" w:cs="Arial"/>
                <w:color w:val="000000"/>
                <w:lang w:eastAsia="en-GB"/>
              </w:rPr>
              <w:t>The</w:t>
            </w:r>
            <w:proofErr w:type="gramEnd"/>
            <w:r w:rsidRPr="00110E49">
              <w:rPr>
                <w:rFonts w:ascii="Arial" w:eastAsia="Times New Roman" w:hAnsi="Arial" w:cs="Arial"/>
                <w:color w:val="000000"/>
                <w:lang w:eastAsia="en-GB"/>
              </w:rPr>
              <w:t> Humber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C4855B" w14:textId="77777777" w:rsidR="00110E49" w:rsidRPr="00110E49" w:rsidRDefault="00110E49" w:rsidP="00110E49">
            <w:pPr>
              <w:spacing w:after="0" w:line="240" w:lineRule="auto"/>
              <w:jc w:val="right"/>
              <w:textAlignment w:val="baseline"/>
              <w:rPr>
                <w:rFonts w:ascii="Arial" w:eastAsia="Times New Roman" w:hAnsi="Arial" w:cs="Arial"/>
                <w:lang w:eastAsia="en-GB"/>
              </w:rPr>
            </w:pPr>
            <w:r w:rsidRPr="00110E49">
              <w:rPr>
                <w:rFonts w:ascii="Arial" w:eastAsia="Times New Roman" w:hAnsi="Arial" w:cs="Arial"/>
                <w:color w:val="000000"/>
                <w:lang w:eastAsia="en-GB"/>
              </w:rPr>
              <w:t>-31.4 </w:t>
            </w:r>
          </w:p>
        </w:tc>
      </w:tr>
      <w:tr w:rsidR="00110E49" w:rsidRPr="00110E49" w14:paraId="1730E32C" w14:textId="77777777" w:rsidTr="00110E49">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B31444" w14:textId="77777777" w:rsidR="00110E49" w:rsidRPr="00110E49" w:rsidRDefault="00110E49" w:rsidP="00110E49">
            <w:pPr>
              <w:spacing w:after="0" w:line="240" w:lineRule="auto"/>
              <w:textAlignment w:val="baseline"/>
              <w:rPr>
                <w:rFonts w:ascii="Arial" w:eastAsia="Times New Roman" w:hAnsi="Arial" w:cs="Arial"/>
                <w:lang w:eastAsia="en-GB"/>
              </w:rPr>
            </w:pPr>
            <w:r w:rsidRPr="00110E49">
              <w:rPr>
                <w:rFonts w:ascii="Arial" w:eastAsia="Times New Roman" w:hAnsi="Arial" w:cs="Arial"/>
                <w:color w:val="000000"/>
                <w:lang w:eastAsia="en-GB"/>
              </w:rPr>
              <w:t>East Midlands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1D2568" w14:textId="77777777" w:rsidR="00110E49" w:rsidRPr="00110E49" w:rsidRDefault="00110E49" w:rsidP="00110E49">
            <w:pPr>
              <w:spacing w:after="0" w:line="240" w:lineRule="auto"/>
              <w:jc w:val="right"/>
              <w:textAlignment w:val="baseline"/>
              <w:rPr>
                <w:rFonts w:ascii="Arial" w:eastAsia="Times New Roman" w:hAnsi="Arial" w:cs="Arial"/>
                <w:lang w:eastAsia="en-GB"/>
              </w:rPr>
            </w:pPr>
            <w:r w:rsidRPr="00110E49">
              <w:rPr>
                <w:rFonts w:ascii="Arial" w:eastAsia="Times New Roman" w:hAnsi="Arial" w:cs="Arial"/>
                <w:color w:val="000000"/>
                <w:lang w:eastAsia="en-GB"/>
              </w:rPr>
              <w:t>-43.7 </w:t>
            </w:r>
          </w:p>
        </w:tc>
      </w:tr>
      <w:tr w:rsidR="00110E49" w:rsidRPr="00110E49" w14:paraId="00CD7D9B" w14:textId="77777777" w:rsidTr="00110E49">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7C109" w14:textId="77777777" w:rsidR="00110E49" w:rsidRPr="00110E49" w:rsidRDefault="00110E49" w:rsidP="00110E49">
            <w:pPr>
              <w:spacing w:after="0" w:line="240" w:lineRule="auto"/>
              <w:textAlignment w:val="baseline"/>
              <w:rPr>
                <w:rFonts w:ascii="Arial" w:eastAsia="Times New Roman" w:hAnsi="Arial" w:cs="Arial"/>
                <w:lang w:eastAsia="en-GB"/>
              </w:rPr>
            </w:pPr>
            <w:r w:rsidRPr="00110E49">
              <w:rPr>
                <w:rFonts w:ascii="Arial" w:eastAsia="Times New Roman" w:hAnsi="Arial" w:cs="Arial"/>
                <w:color w:val="000000"/>
                <w:lang w:eastAsia="en-GB"/>
              </w:rPr>
              <w:t>West Midlands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055CFE" w14:textId="77777777" w:rsidR="00110E49" w:rsidRPr="00110E49" w:rsidRDefault="00110E49" w:rsidP="00110E49">
            <w:pPr>
              <w:spacing w:after="0" w:line="240" w:lineRule="auto"/>
              <w:jc w:val="right"/>
              <w:textAlignment w:val="baseline"/>
              <w:rPr>
                <w:rFonts w:ascii="Arial" w:eastAsia="Times New Roman" w:hAnsi="Arial" w:cs="Arial"/>
                <w:lang w:eastAsia="en-GB"/>
              </w:rPr>
            </w:pPr>
            <w:r w:rsidRPr="00110E49">
              <w:rPr>
                <w:rFonts w:ascii="Arial" w:eastAsia="Times New Roman" w:hAnsi="Arial" w:cs="Arial"/>
                <w:color w:val="000000"/>
                <w:lang w:eastAsia="en-GB"/>
              </w:rPr>
              <w:t>-39.5 </w:t>
            </w:r>
          </w:p>
        </w:tc>
      </w:tr>
      <w:tr w:rsidR="00110E49" w:rsidRPr="00110E49" w14:paraId="42038C45" w14:textId="77777777" w:rsidTr="00110E49">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584433" w14:textId="77777777" w:rsidR="00110E49" w:rsidRPr="00110E49" w:rsidRDefault="00110E49" w:rsidP="00110E49">
            <w:pPr>
              <w:spacing w:after="0" w:line="240" w:lineRule="auto"/>
              <w:textAlignment w:val="baseline"/>
              <w:rPr>
                <w:rFonts w:ascii="Arial" w:eastAsia="Times New Roman" w:hAnsi="Arial" w:cs="Arial"/>
                <w:lang w:eastAsia="en-GB"/>
              </w:rPr>
            </w:pPr>
            <w:r w:rsidRPr="00110E49">
              <w:rPr>
                <w:rFonts w:ascii="Arial" w:eastAsia="Times New Roman" w:hAnsi="Arial" w:cs="Arial"/>
                <w:color w:val="000000"/>
                <w:lang w:eastAsia="en-GB"/>
              </w:rPr>
              <w:t>East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3D4EC3" w14:textId="77777777" w:rsidR="00110E49" w:rsidRPr="00110E49" w:rsidRDefault="00110E49" w:rsidP="00110E49">
            <w:pPr>
              <w:spacing w:after="0" w:line="240" w:lineRule="auto"/>
              <w:jc w:val="right"/>
              <w:textAlignment w:val="baseline"/>
              <w:rPr>
                <w:rFonts w:ascii="Arial" w:eastAsia="Times New Roman" w:hAnsi="Arial" w:cs="Arial"/>
                <w:lang w:eastAsia="en-GB"/>
              </w:rPr>
            </w:pPr>
            <w:r w:rsidRPr="00110E49">
              <w:rPr>
                <w:rFonts w:ascii="Arial" w:eastAsia="Times New Roman" w:hAnsi="Arial" w:cs="Arial"/>
                <w:color w:val="000000"/>
                <w:lang w:eastAsia="en-GB"/>
              </w:rPr>
              <w:t>-25.4 </w:t>
            </w:r>
          </w:p>
        </w:tc>
      </w:tr>
      <w:tr w:rsidR="00110E49" w:rsidRPr="00110E49" w14:paraId="58090750" w14:textId="77777777" w:rsidTr="00110E49">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290F75" w14:textId="77777777" w:rsidR="00110E49" w:rsidRPr="00110E49" w:rsidRDefault="00110E49" w:rsidP="00110E49">
            <w:pPr>
              <w:spacing w:after="0" w:line="240" w:lineRule="auto"/>
              <w:textAlignment w:val="baseline"/>
              <w:rPr>
                <w:rFonts w:ascii="Arial" w:eastAsia="Times New Roman" w:hAnsi="Arial" w:cs="Arial"/>
                <w:lang w:eastAsia="en-GB"/>
              </w:rPr>
            </w:pPr>
            <w:r w:rsidRPr="00110E49">
              <w:rPr>
                <w:rFonts w:ascii="Arial" w:eastAsia="Times New Roman" w:hAnsi="Arial" w:cs="Arial"/>
                <w:color w:val="000000"/>
                <w:lang w:eastAsia="en-GB"/>
              </w:rPr>
              <w:t>London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42AD8E" w14:textId="77777777" w:rsidR="00110E49" w:rsidRPr="00110E49" w:rsidRDefault="00110E49" w:rsidP="00110E49">
            <w:pPr>
              <w:spacing w:after="0" w:line="240" w:lineRule="auto"/>
              <w:jc w:val="right"/>
              <w:textAlignment w:val="baseline"/>
              <w:rPr>
                <w:rFonts w:ascii="Arial" w:eastAsia="Times New Roman" w:hAnsi="Arial" w:cs="Arial"/>
                <w:lang w:eastAsia="en-GB"/>
              </w:rPr>
            </w:pPr>
            <w:r w:rsidRPr="00110E49">
              <w:rPr>
                <w:rFonts w:ascii="Arial" w:eastAsia="Times New Roman" w:hAnsi="Arial" w:cs="Arial"/>
                <w:color w:val="000000"/>
                <w:lang w:eastAsia="en-GB"/>
              </w:rPr>
              <w:t>-44.9 </w:t>
            </w:r>
          </w:p>
        </w:tc>
      </w:tr>
      <w:tr w:rsidR="00110E49" w:rsidRPr="00110E49" w14:paraId="4D1C2AAE" w14:textId="77777777" w:rsidTr="00110E49">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6A6306" w14:textId="77777777" w:rsidR="00110E49" w:rsidRPr="00110E49" w:rsidRDefault="00110E49" w:rsidP="00110E49">
            <w:pPr>
              <w:spacing w:after="0" w:line="240" w:lineRule="auto"/>
              <w:textAlignment w:val="baseline"/>
              <w:rPr>
                <w:rFonts w:ascii="Arial" w:eastAsia="Times New Roman" w:hAnsi="Arial" w:cs="Arial"/>
                <w:lang w:eastAsia="en-GB"/>
              </w:rPr>
            </w:pPr>
            <w:r w:rsidRPr="00110E49">
              <w:rPr>
                <w:rFonts w:ascii="Arial" w:eastAsia="Times New Roman" w:hAnsi="Arial" w:cs="Arial"/>
                <w:color w:val="000000"/>
                <w:lang w:eastAsia="en-GB"/>
              </w:rPr>
              <w:t>South East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65CAA7" w14:textId="77777777" w:rsidR="00110E49" w:rsidRPr="00110E49" w:rsidRDefault="00110E49" w:rsidP="00110E49">
            <w:pPr>
              <w:spacing w:after="0" w:line="240" w:lineRule="auto"/>
              <w:jc w:val="right"/>
              <w:textAlignment w:val="baseline"/>
              <w:rPr>
                <w:rFonts w:ascii="Arial" w:eastAsia="Times New Roman" w:hAnsi="Arial" w:cs="Arial"/>
                <w:lang w:eastAsia="en-GB"/>
              </w:rPr>
            </w:pPr>
            <w:r w:rsidRPr="00110E49">
              <w:rPr>
                <w:rFonts w:ascii="Arial" w:eastAsia="Times New Roman" w:hAnsi="Arial" w:cs="Arial"/>
                <w:color w:val="000000"/>
                <w:lang w:eastAsia="en-GB"/>
              </w:rPr>
              <w:t>-33.8 </w:t>
            </w:r>
          </w:p>
        </w:tc>
      </w:tr>
      <w:tr w:rsidR="00110E49" w:rsidRPr="00110E49" w14:paraId="3C0A77A9" w14:textId="77777777" w:rsidTr="00110E49">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9E3006" w14:textId="77777777" w:rsidR="00110E49" w:rsidRPr="00110E49" w:rsidRDefault="00110E49" w:rsidP="00110E49">
            <w:pPr>
              <w:spacing w:after="0" w:line="240" w:lineRule="auto"/>
              <w:textAlignment w:val="baseline"/>
              <w:rPr>
                <w:rFonts w:ascii="Arial" w:eastAsia="Times New Roman" w:hAnsi="Arial" w:cs="Arial"/>
                <w:lang w:eastAsia="en-GB"/>
              </w:rPr>
            </w:pPr>
            <w:r w:rsidRPr="00110E49">
              <w:rPr>
                <w:rFonts w:ascii="Arial" w:eastAsia="Times New Roman" w:hAnsi="Arial" w:cs="Arial"/>
                <w:color w:val="000000"/>
                <w:lang w:eastAsia="en-GB"/>
              </w:rPr>
              <w:t>South West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A535B6" w14:textId="77777777" w:rsidR="00110E49" w:rsidRPr="00110E49" w:rsidRDefault="00110E49" w:rsidP="00110E49">
            <w:pPr>
              <w:spacing w:after="0" w:line="240" w:lineRule="auto"/>
              <w:jc w:val="right"/>
              <w:textAlignment w:val="baseline"/>
              <w:rPr>
                <w:rFonts w:ascii="Arial" w:eastAsia="Times New Roman" w:hAnsi="Arial" w:cs="Arial"/>
                <w:lang w:eastAsia="en-GB"/>
              </w:rPr>
            </w:pPr>
            <w:r w:rsidRPr="00110E49">
              <w:rPr>
                <w:rFonts w:ascii="Arial" w:eastAsia="Times New Roman" w:hAnsi="Arial" w:cs="Arial"/>
                <w:color w:val="000000"/>
                <w:lang w:eastAsia="en-GB"/>
              </w:rPr>
              <w:t>-36.3 </w:t>
            </w:r>
          </w:p>
        </w:tc>
      </w:tr>
    </w:tbl>
    <w:p w14:paraId="789D61A3" w14:textId="77777777" w:rsidR="00110E49" w:rsidRPr="00110E49" w:rsidRDefault="00110E49" w:rsidP="00110E49">
      <w:pPr>
        <w:spacing w:before="240" w:after="0" w:line="240" w:lineRule="auto"/>
        <w:textAlignment w:val="baseline"/>
        <w:rPr>
          <w:rFonts w:ascii="Segoe UI" w:eastAsia="Times New Roman" w:hAnsi="Segoe UI" w:cs="Segoe UI"/>
          <w:sz w:val="18"/>
          <w:szCs w:val="18"/>
          <w:lang w:eastAsia="en-GB"/>
        </w:rPr>
      </w:pPr>
      <w:r w:rsidRPr="00110E49">
        <w:rPr>
          <w:rFonts w:ascii="Arial" w:eastAsia="Times New Roman" w:hAnsi="Arial" w:cs="Arial"/>
          <w:b/>
          <w:bCs/>
          <w:color w:val="000000"/>
          <w:lang w:eastAsia="en-GB"/>
        </w:rPr>
        <w:t>N.B. </w:t>
      </w:r>
      <w:r w:rsidRPr="00110E49">
        <w:rPr>
          <w:rFonts w:ascii="Arial" w:eastAsia="Times New Roman" w:hAnsi="Arial" w:cs="Arial"/>
          <w:lang w:eastAsia="en-GB"/>
        </w:rPr>
        <w:t>This release will refer to conceptions during the first COVID-19 lockdown during March-June 2020. </w:t>
      </w:r>
    </w:p>
    <w:p w14:paraId="732E64DA" w14:textId="77777777" w:rsidR="00A96D2B" w:rsidRDefault="00A96D2B" w:rsidP="003C4749"/>
    <w:tbl>
      <w:tblPr>
        <w:tblStyle w:val="TableGrid1"/>
        <w:tblW w:w="10585" w:type="dxa"/>
        <w:tblInd w:w="-775" w:type="dxa"/>
        <w:tblBorders>
          <w:left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585"/>
      </w:tblGrid>
      <w:tr w:rsidR="00CF4562" w:rsidRPr="00FF4BB7" w14:paraId="4B6F654A" w14:textId="77777777" w:rsidTr="00CF4562">
        <w:trPr>
          <w:trHeight w:val="540"/>
        </w:trPr>
        <w:tc>
          <w:tcPr>
            <w:tcW w:w="10585" w:type="dxa"/>
            <w:shd w:val="clear" w:color="auto" w:fill="A8D08D" w:themeFill="accent6" w:themeFillTint="99"/>
          </w:tcPr>
          <w:p w14:paraId="4411EBC6" w14:textId="3A7392E7" w:rsidR="00CF4562" w:rsidRPr="00FB6F4A" w:rsidRDefault="00CF4562" w:rsidP="00C07C5A">
            <w:pPr>
              <w:spacing w:line="259" w:lineRule="auto"/>
              <w:rPr>
                <w:rFonts w:ascii="Arial" w:hAnsi="Arial" w:cs="Arial"/>
                <w:b/>
                <w:color w:val="70AD47" w:themeColor="accent6"/>
                <w:sz w:val="40"/>
                <w:szCs w:val="40"/>
              </w:rPr>
            </w:pPr>
            <w:r w:rsidRPr="00FF4BB7">
              <w:rPr>
                <w:rFonts w:ascii="Arial" w:hAnsi="Arial" w:cs="Arial"/>
                <w:i/>
                <w:iCs/>
                <w:noProof/>
              </w:rPr>
              <w:lastRenderedPageBreak/>
              <w:drawing>
                <wp:anchor distT="0" distB="0" distL="114300" distR="114300" simplePos="0" relativeHeight="251728896" behindDoc="1" locked="0" layoutInCell="1" allowOverlap="1" wp14:anchorId="150F0982" wp14:editId="742B6509">
                  <wp:simplePos x="0" y="0"/>
                  <wp:positionH relativeFrom="column">
                    <wp:posOffset>-6350</wp:posOffset>
                  </wp:positionH>
                  <wp:positionV relativeFrom="paragraph">
                    <wp:posOffset>59055</wp:posOffset>
                  </wp:positionV>
                  <wp:extent cx="446405" cy="339725"/>
                  <wp:effectExtent l="0" t="0" r="0" b="3175"/>
                  <wp:wrapTight wrapText="bothSides">
                    <wp:wrapPolygon edited="0">
                      <wp:start x="0" y="0"/>
                      <wp:lineTo x="0" y="20591"/>
                      <wp:lineTo x="20279" y="20591"/>
                      <wp:lineTo x="20279"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6405" cy="339725"/>
                          </a:xfrm>
                          <a:prstGeom prst="rect">
                            <a:avLst/>
                          </a:prstGeom>
                          <a:noFill/>
                        </pic:spPr>
                      </pic:pic>
                    </a:graphicData>
                  </a:graphic>
                  <wp14:sizeRelH relativeFrom="page">
                    <wp14:pctWidth>0</wp14:pctWidth>
                  </wp14:sizeRelH>
                  <wp14:sizeRelV relativeFrom="page">
                    <wp14:pctHeight>0</wp14:pctHeight>
                  </wp14:sizeRelV>
                </wp:anchor>
              </w:drawing>
            </w:r>
            <w:r w:rsidRPr="00FF4BB7">
              <w:rPr>
                <w:rFonts w:ascii="Arial" w:hAnsi="Arial" w:cs="Arial"/>
              </w:rPr>
              <w:t xml:space="preserve"> </w:t>
            </w:r>
            <w:bookmarkStart w:id="6" w:name="InclusionHealth"/>
            <w:r w:rsidRPr="00741CAA">
              <w:rPr>
                <w:rFonts w:ascii="Arial" w:hAnsi="Arial" w:cs="Arial"/>
                <w:b/>
                <w:color w:val="385623" w:themeColor="accent6" w:themeShade="80"/>
                <w:sz w:val="40"/>
                <w:szCs w:val="40"/>
              </w:rPr>
              <w:t xml:space="preserve">Inclusion Health </w:t>
            </w:r>
            <w:bookmarkEnd w:id="6"/>
          </w:p>
          <w:p w14:paraId="7E8EE836" w14:textId="289537F0" w:rsidR="00CF4562" w:rsidRPr="00FF4BB7" w:rsidRDefault="00CF4562" w:rsidP="00741CAA">
            <w:pPr>
              <w:spacing w:line="259" w:lineRule="auto"/>
              <w:rPr>
                <w:rFonts w:ascii="Arial" w:hAnsi="Arial" w:cs="Arial"/>
                <w:i/>
                <w:iCs/>
              </w:rPr>
            </w:pPr>
            <w:r w:rsidRPr="00FF4BB7">
              <w:rPr>
                <w:rFonts w:ascii="Arial" w:hAnsi="Arial" w:cs="Arial"/>
                <w:i/>
                <w:iCs/>
              </w:rPr>
              <w:t>Leads: Cathie Railton (Migrant Health) Andy Maddison (Rough Sleeping &amp; Homelessness)</w:t>
            </w:r>
          </w:p>
        </w:tc>
      </w:tr>
      <w:tr w:rsidR="00CF4562" w:rsidRPr="00FF4BB7" w14:paraId="53C704C6" w14:textId="77777777" w:rsidTr="00791055">
        <w:trPr>
          <w:trHeight w:val="70"/>
        </w:trPr>
        <w:tc>
          <w:tcPr>
            <w:tcW w:w="10585" w:type="dxa"/>
            <w:shd w:val="clear" w:color="auto" w:fill="A8D08D" w:themeFill="accent6" w:themeFillTint="99"/>
          </w:tcPr>
          <w:p w14:paraId="0B8DA386" w14:textId="6198B080" w:rsidR="00CF4562" w:rsidRPr="00FF4BB7" w:rsidRDefault="00CF4562" w:rsidP="00C07C5A">
            <w:pPr>
              <w:rPr>
                <w:rFonts w:ascii="Arial" w:hAnsi="Arial" w:cs="Arial"/>
              </w:rPr>
            </w:pPr>
          </w:p>
        </w:tc>
      </w:tr>
    </w:tbl>
    <w:p w14:paraId="62D2BA7A" w14:textId="3F504C11" w:rsidR="00FF4BB7" w:rsidRDefault="00FF4BB7" w:rsidP="00CF4562"/>
    <w:tbl>
      <w:tblPr>
        <w:tblStyle w:val="TableGrid"/>
        <w:tblW w:w="10490" w:type="dxa"/>
        <w:tblInd w:w="-70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914CAB" w:rsidRPr="006111CB" w14:paraId="75A0CB0F" w14:textId="77777777" w:rsidTr="00914CAB">
        <w:tc>
          <w:tcPr>
            <w:tcW w:w="10490" w:type="dxa"/>
            <w:shd w:val="clear" w:color="auto" w:fill="E2EFD9" w:themeFill="accent6" w:themeFillTint="33"/>
          </w:tcPr>
          <w:p w14:paraId="554B1AEC" w14:textId="77777777" w:rsidR="00914CAB" w:rsidRPr="00734A15" w:rsidRDefault="00914CAB" w:rsidP="00C07C5A">
            <w:pPr>
              <w:keepNext/>
              <w:keepLines/>
              <w:jc w:val="center"/>
              <w:outlineLvl w:val="0"/>
              <w:rPr>
                <w:rFonts w:ascii="Arial" w:eastAsiaTheme="majorEastAsia" w:hAnsi="Arial" w:cs="Arial"/>
                <w:b/>
                <w:color w:val="70AD47" w:themeColor="accent6"/>
                <w:sz w:val="28"/>
                <w:szCs w:val="28"/>
              </w:rPr>
            </w:pPr>
            <w:bookmarkStart w:id="7" w:name="MigrantHealth"/>
            <w:r w:rsidRPr="00734A15">
              <w:rPr>
                <w:rFonts w:ascii="Arial" w:eastAsiaTheme="majorEastAsia" w:hAnsi="Arial" w:cs="Arial"/>
                <w:b/>
                <w:color w:val="70AD47" w:themeColor="accent6"/>
                <w:sz w:val="28"/>
                <w:szCs w:val="28"/>
              </w:rPr>
              <w:t>Migrant Health</w:t>
            </w:r>
            <w:bookmarkEnd w:id="7"/>
          </w:p>
          <w:p w14:paraId="3D54B497" w14:textId="77777777" w:rsidR="00914CAB" w:rsidRPr="00734A15" w:rsidRDefault="00914CAB" w:rsidP="00C07C5A">
            <w:pPr>
              <w:jc w:val="center"/>
              <w:rPr>
                <w:rFonts w:cstheme="minorHAnsi"/>
              </w:rPr>
            </w:pPr>
            <w:r w:rsidRPr="00734A15">
              <w:rPr>
                <w:rFonts w:cstheme="minorHAnsi"/>
              </w:rPr>
              <w:t>HWB Team Lead: Cathie Railton</w:t>
            </w:r>
          </w:p>
        </w:tc>
      </w:tr>
    </w:tbl>
    <w:p w14:paraId="6FDD0248" w14:textId="4FEEAD8A" w:rsidR="00FF4BB7" w:rsidRDefault="00FF4BB7" w:rsidP="00B82D17">
      <w:pPr>
        <w:ind w:left="-851"/>
      </w:pPr>
    </w:p>
    <w:p w14:paraId="79B19756" w14:textId="77777777" w:rsidR="005F3DD9" w:rsidRPr="00016F80" w:rsidRDefault="005F3DD9" w:rsidP="00016F80">
      <w:pPr>
        <w:ind w:left="-851"/>
        <w:rPr>
          <w:rFonts w:ascii="Arial" w:eastAsia="Arial" w:hAnsi="Arial" w:cs="Arial"/>
          <w:b/>
          <w:bCs/>
          <w:sz w:val="24"/>
          <w:szCs w:val="24"/>
          <w:u w:val="single"/>
        </w:rPr>
      </w:pPr>
      <w:r w:rsidRPr="00016F80">
        <w:rPr>
          <w:rFonts w:ascii="Arial" w:eastAsia="Arial" w:hAnsi="Arial" w:cs="Arial"/>
          <w:b/>
          <w:bCs/>
          <w:sz w:val="24"/>
          <w:szCs w:val="24"/>
          <w:u w:val="single"/>
        </w:rPr>
        <w:t>Migrant health guide</w:t>
      </w:r>
    </w:p>
    <w:p w14:paraId="09A926E8" w14:textId="4AF4593F" w:rsidR="00016F80" w:rsidRDefault="005165EF" w:rsidP="00016F80">
      <w:pPr>
        <w:ind w:left="-851"/>
        <w:rPr>
          <w:rFonts w:ascii="Arial" w:eastAsia="Arial" w:hAnsi="Arial" w:cs="Arial"/>
        </w:rPr>
      </w:pPr>
      <w:r>
        <w:rPr>
          <w:rFonts w:ascii="Arial" w:eastAsia="Arial" w:hAnsi="Arial" w:cs="Arial"/>
        </w:rPr>
        <w:t xml:space="preserve">There have been </w:t>
      </w:r>
      <w:proofErr w:type="gramStart"/>
      <w:r>
        <w:rPr>
          <w:rFonts w:ascii="Arial" w:eastAsia="Arial" w:hAnsi="Arial" w:cs="Arial"/>
        </w:rPr>
        <w:t>a number</w:t>
      </w:r>
      <w:r w:rsidR="005F3DD9" w:rsidRPr="005F3DD9">
        <w:rPr>
          <w:rFonts w:ascii="Arial" w:eastAsia="Arial" w:hAnsi="Arial" w:cs="Arial"/>
        </w:rPr>
        <w:t xml:space="preserve"> of</w:t>
      </w:r>
      <w:proofErr w:type="gramEnd"/>
      <w:r w:rsidR="005F3DD9" w:rsidRPr="005F3DD9">
        <w:rPr>
          <w:rFonts w:ascii="Arial" w:eastAsia="Arial" w:hAnsi="Arial" w:cs="Arial"/>
        </w:rPr>
        <w:t xml:space="preserve"> updates to the Migrant Health Guide. The following pages have major updates:</w:t>
      </w:r>
    </w:p>
    <w:p w14:paraId="692E9EC4" w14:textId="77777777" w:rsidR="00016F80" w:rsidRDefault="00991CDC" w:rsidP="00016F80">
      <w:pPr>
        <w:pStyle w:val="ListParagraph"/>
        <w:numPr>
          <w:ilvl w:val="0"/>
          <w:numId w:val="14"/>
        </w:numPr>
        <w:rPr>
          <w:rFonts w:ascii="Arial" w:eastAsia="Arial" w:hAnsi="Arial" w:cs="Arial"/>
        </w:rPr>
      </w:pPr>
      <w:hyperlink r:id="rId48">
        <w:r w:rsidR="005F3DD9" w:rsidRPr="00016F80">
          <w:rPr>
            <w:rStyle w:val="Hyperlink"/>
            <w:rFonts w:ascii="Arial" w:eastAsia="Arial" w:hAnsi="Arial" w:cs="Arial"/>
          </w:rPr>
          <w:t>Women’s health</w:t>
        </w:r>
      </w:hyperlink>
      <w:r w:rsidR="005F3DD9" w:rsidRPr="00016F80">
        <w:rPr>
          <w:rFonts w:ascii="Arial" w:eastAsia="Arial" w:hAnsi="Arial" w:cs="Arial"/>
        </w:rPr>
        <w:t xml:space="preserve"> (new sections on sexual and gender-based violence, and charging for maternity and sexual health services)</w:t>
      </w:r>
    </w:p>
    <w:p w14:paraId="561DA7AB" w14:textId="77777777" w:rsidR="00016F80" w:rsidRPr="00016F80" w:rsidRDefault="00991CDC" w:rsidP="00016F80">
      <w:pPr>
        <w:pStyle w:val="ListParagraph"/>
        <w:numPr>
          <w:ilvl w:val="0"/>
          <w:numId w:val="14"/>
        </w:numPr>
        <w:rPr>
          <w:rStyle w:val="Hyperlink"/>
          <w:rFonts w:ascii="Arial" w:eastAsia="Arial" w:hAnsi="Arial" w:cs="Arial"/>
          <w:color w:val="auto"/>
          <w:u w:val="none"/>
        </w:rPr>
      </w:pPr>
      <w:hyperlink r:id="rId49">
        <w:r w:rsidR="005F3DD9" w:rsidRPr="00016F80">
          <w:rPr>
            <w:rStyle w:val="Hyperlink"/>
            <w:rFonts w:ascii="Arial" w:eastAsia="Arial" w:hAnsi="Arial" w:cs="Arial"/>
          </w:rPr>
          <w:t>Female genital mutilation</w:t>
        </w:r>
      </w:hyperlink>
    </w:p>
    <w:p w14:paraId="682224C2" w14:textId="5905FF3D" w:rsidR="005F3DD9" w:rsidRPr="00016F80" w:rsidRDefault="00991CDC" w:rsidP="00016F80">
      <w:pPr>
        <w:pStyle w:val="ListParagraph"/>
        <w:numPr>
          <w:ilvl w:val="0"/>
          <w:numId w:val="14"/>
        </w:numPr>
        <w:rPr>
          <w:rFonts w:ascii="Arial" w:eastAsia="Arial" w:hAnsi="Arial" w:cs="Arial"/>
        </w:rPr>
      </w:pPr>
      <w:hyperlink r:id="rId50">
        <w:r w:rsidR="005F3DD9" w:rsidRPr="00016F80">
          <w:rPr>
            <w:rStyle w:val="Hyperlink"/>
            <w:rFonts w:ascii="Arial" w:eastAsia="Arial" w:hAnsi="Arial" w:cs="Arial"/>
          </w:rPr>
          <w:t>Human trafficking</w:t>
        </w:r>
      </w:hyperlink>
    </w:p>
    <w:p w14:paraId="7BE89B6B" w14:textId="77777777" w:rsidR="00016F80" w:rsidRDefault="005F3DD9" w:rsidP="00016F80">
      <w:pPr>
        <w:ind w:left="-851"/>
        <w:rPr>
          <w:rFonts w:ascii="Arial" w:eastAsia="Arial" w:hAnsi="Arial" w:cs="Arial"/>
        </w:rPr>
      </w:pPr>
      <w:r w:rsidRPr="005F3DD9">
        <w:rPr>
          <w:rFonts w:ascii="Arial" w:eastAsia="Arial" w:hAnsi="Arial" w:cs="Arial"/>
        </w:rPr>
        <w:t>Communicable disease pages have also been updated with new prevalence statistics and guidance on testing and management:</w:t>
      </w:r>
    </w:p>
    <w:p w14:paraId="70D2D89B" w14:textId="77777777" w:rsidR="00016F80" w:rsidRPr="00016F80" w:rsidRDefault="00991CDC" w:rsidP="00016F80">
      <w:pPr>
        <w:pStyle w:val="ListParagraph"/>
        <w:numPr>
          <w:ilvl w:val="0"/>
          <w:numId w:val="15"/>
        </w:numPr>
        <w:rPr>
          <w:rStyle w:val="Hyperlink"/>
          <w:rFonts w:ascii="Arial" w:eastAsia="Arial" w:hAnsi="Arial" w:cs="Arial"/>
          <w:color w:val="auto"/>
          <w:u w:val="none"/>
        </w:rPr>
      </w:pPr>
      <w:hyperlink r:id="rId51">
        <w:r w:rsidR="005F3DD9" w:rsidRPr="00016F80">
          <w:rPr>
            <w:rStyle w:val="Hyperlink"/>
            <w:rFonts w:ascii="Arial" w:eastAsia="Arial" w:hAnsi="Arial" w:cs="Arial"/>
          </w:rPr>
          <w:t>Hepatitis B</w:t>
        </w:r>
      </w:hyperlink>
    </w:p>
    <w:p w14:paraId="46D8CA52" w14:textId="77777777" w:rsidR="00016F80" w:rsidRPr="00016F80" w:rsidRDefault="00991CDC" w:rsidP="00016F80">
      <w:pPr>
        <w:pStyle w:val="ListParagraph"/>
        <w:numPr>
          <w:ilvl w:val="0"/>
          <w:numId w:val="15"/>
        </w:numPr>
        <w:rPr>
          <w:rStyle w:val="Hyperlink"/>
          <w:rFonts w:ascii="Arial" w:eastAsia="Arial" w:hAnsi="Arial" w:cs="Arial"/>
          <w:color w:val="auto"/>
          <w:u w:val="none"/>
        </w:rPr>
      </w:pPr>
      <w:hyperlink r:id="rId52">
        <w:r w:rsidR="005F3DD9" w:rsidRPr="00016F80">
          <w:rPr>
            <w:rStyle w:val="Hyperlink"/>
            <w:rFonts w:ascii="Arial" w:eastAsia="Arial" w:hAnsi="Arial" w:cs="Arial"/>
          </w:rPr>
          <w:t>Hepatitis C</w:t>
        </w:r>
      </w:hyperlink>
    </w:p>
    <w:p w14:paraId="28481971" w14:textId="77777777" w:rsidR="00016F80" w:rsidRPr="00016F80" w:rsidRDefault="00991CDC" w:rsidP="00016F80">
      <w:pPr>
        <w:pStyle w:val="ListParagraph"/>
        <w:numPr>
          <w:ilvl w:val="0"/>
          <w:numId w:val="15"/>
        </w:numPr>
        <w:rPr>
          <w:rStyle w:val="Hyperlink"/>
          <w:rFonts w:ascii="Arial" w:eastAsia="Arial" w:hAnsi="Arial" w:cs="Arial"/>
          <w:color w:val="auto"/>
          <w:u w:val="none"/>
        </w:rPr>
      </w:pPr>
      <w:hyperlink r:id="rId53">
        <w:r w:rsidR="005F3DD9" w:rsidRPr="00016F80">
          <w:rPr>
            <w:rStyle w:val="Hyperlink"/>
            <w:rFonts w:ascii="Arial" w:eastAsia="Arial" w:hAnsi="Arial" w:cs="Arial"/>
          </w:rPr>
          <w:t>STIs</w:t>
        </w:r>
      </w:hyperlink>
    </w:p>
    <w:p w14:paraId="741210C1" w14:textId="77777777" w:rsidR="00016F80" w:rsidRPr="00016F80" w:rsidRDefault="00991CDC" w:rsidP="00016F80">
      <w:pPr>
        <w:pStyle w:val="ListParagraph"/>
        <w:numPr>
          <w:ilvl w:val="0"/>
          <w:numId w:val="15"/>
        </w:numPr>
        <w:rPr>
          <w:rStyle w:val="Hyperlink"/>
          <w:rFonts w:ascii="Arial" w:eastAsia="Arial" w:hAnsi="Arial" w:cs="Arial"/>
          <w:color w:val="auto"/>
          <w:u w:val="none"/>
        </w:rPr>
      </w:pPr>
      <w:hyperlink r:id="rId54">
        <w:r w:rsidR="005F3DD9" w:rsidRPr="00016F80">
          <w:rPr>
            <w:rStyle w:val="Hyperlink"/>
            <w:rFonts w:ascii="Arial" w:eastAsia="Arial" w:hAnsi="Arial" w:cs="Arial"/>
          </w:rPr>
          <w:t>HIV</w:t>
        </w:r>
      </w:hyperlink>
    </w:p>
    <w:p w14:paraId="7FF9EF16" w14:textId="77777777" w:rsidR="00016F80" w:rsidRPr="00016F80" w:rsidRDefault="00991CDC" w:rsidP="00016F80">
      <w:pPr>
        <w:pStyle w:val="ListParagraph"/>
        <w:numPr>
          <w:ilvl w:val="0"/>
          <w:numId w:val="15"/>
        </w:numPr>
        <w:rPr>
          <w:rStyle w:val="Hyperlink"/>
          <w:rFonts w:ascii="Arial" w:eastAsia="Arial" w:hAnsi="Arial" w:cs="Arial"/>
          <w:color w:val="auto"/>
          <w:u w:val="none"/>
        </w:rPr>
      </w:pPr>
      <w:hyperlink r:id="rId55">
        <w:r w:rsidR="005F3DD9" w:rsidRPr="00016F80">
          <w:rPr>
            <w:rStyle w:val="Hyperlink"/>
            <w:rFonts w:ascii="Arial" w:eastAsia="Arial" w:hAnsi="Arial" w:cs="Arial"/>
          </w:rPr>
          <w:t>Polio</w:t>
        </w:r>
      </w:hyperlink>
    </w:p>
    <w:p w14:paraId="1C74C610" w14:textId="77777777" w:rsidR="00016F80" w:rsidRPr="00016F80" w:rsidRDefault="00991CDC" w:rsidP="00016F80">
      <w:pPr>
        <w:pStyle w:val="ListParagraph"/>
        <w:numPr>
          <w:ilvl w:val="0"/>
          <w:numId w:val="15"/>
        </w:numPr>
        <w:rPr>
          <w:rStyle w:val="Hyperlink"/>
          <w:rFonts w:ascii="Arial" w:eastAsia="Arial" w:hAnsi="Arial" w:cs="Arial"/>
          <w:color w:val="auto"/>
          <w:u w:val="none"/>
        </w:rPr>
      </w:pPr>
      <w:hyperlink r:id="rId56">
        <w:r w:rsidR="005F3DD9" w:rsidRPr="00016F80">
          <w:rPr>
            <w:rStyle w:val="Hyperlink"/>
            <w:rFonts w:ascii="Arial" w:eastAsia="Arial" w:hAnsi="Arial" w:cs="Arial"/>
          </w:rPr>
          <w:t>Malaria</w:t>
        </w:r>
      </w:hyperlink>
    </w:p>
    <w:p w14:paraId="70F2155F" w14:textId="77777777" w:rsidR="00016F80" w:rsidRPr="00016F80" w:rsidRDefault="00991CDC" w:rsidP="00016F80">
      <w:pPr>
        <w:pStyle w:val="ListParagraph"/>
        <w:numPr>
          <w:ilvl w:val="0"/>
          <w:numId w:val="15"/>
        </w:numPr>
        <w:rPr>
          <w:rStyle w:val="Hyperlink"/>
          <w:rFonts w:ascii="Arial" w:eastAsia="Arial" w:hAnsi="Arial" w:cs="Arial"/>
          <w:color w:val="auto"/>
          <w:u w:val="none"/>
        </w:rPr>
      </w:pPr>
      <w:hyperlink r:id="rId57">
        <w:r w:rsidR="005F3DD9" w:rsidRPr="00016F80">
          <w:rPr>
            <w:rStyle w:val="Hyperlink"/>
            <w:rFonts w:ascii="Arial" w:eastAsia="Arial" w:hAnsi="Arial" w:cs="Arial"/>
          </w:rPr>
          <w:t>Helminths</w:t>
        </w:r>
      </w:hyperlink>
    </w:p>
    <w:p w14:paraId="7B1C1FFB" w14:textId="2D3F5023" w:rsidR="005F3DD9" w:rsidRPr="00016F80" w:rsidRDefault="00991CDC" w:rsidP="00016F80">
      <w:pPr>
        <w:pStyle w:val="ListParagraph"/>
        <w:numPr>
          <w:ilvl w:val="0"/>
          <w:numId w:val="15"/>
        </w:numPr>
        <w:rPr>
          <w:rFonts w:ascii="Arial" w:eastAsia="Arial" w:hAnsi="Arial" w:cs="Arial"/>
        </w:rPr>
      </w:pPr>
      <w:hyperlink r:id="rId58">
        <w:r w:rsidR="005F3DD9" w:rsidRPr="00016F80">
          <w:rPr>
            <w:rStyle w:val="Hyperlink"/>
            <w:rFonts w:ascii="Arial" w:eastAsia="Arial" w:hAnsi="Arial" w:cs="Arial"/>
          </w:rPr>
          <w:t>Enteric fevers</w:t>
        </w:r>
      </w:hyperlink>
    </w:p>
    <w:p w14:paraId="53BE3826" w14:textId="77777777" w:rsidR="00016F80" w:rsidRDefault="005F3DD9" w:rsidP="00016F80">
      <w:pPr>
        <w:ind w:left="-851"/>
        <w:rPr>
          <w:rFonts w:ascii="Arial" w:eastAsia="Arial" w:hAnsi="Arial" w:cs="Arial"/>
        </w:rPr>
      </w:pPr>
      <w:r w:rsidRPr="005F3DD9">
        <w:rPr>
          <w:rFonts w:ascii="Arial" w:eastAsia="Arial" w:hAnsi="Arial" w:cs="Arial"/>
        </w:rPr>
        <w:t xml:space="preserve"> Country pages that have been updated:</w:t>
      </w:r>
    </w:p>
    <w:p w14:paraId="4F4BBFAD" w14:textId="77777777" w:rsidR="00016F80" w:rsidRDefault="00991CDC" w:rsidP="00016F80">
      <w:pPr>
        <w:pStyle w:val="ListParagraph"/>
        <w:numPr>
          <w:ilvl w:val="0"/>
          <w:numId w:val="16"/>
        </w:numPr>
        <w:rPr>
          <w:rFonts w:ascii="Arial" w:eastAsia="Arial" w:hAnsi="Arial" w:cs="Arial"/>
        </w:rPr>
      </w:pPr>
      <w:hyperlink r:id="rId59">
        <w:r w:rsidR="005F3DD9" w:rsidRPr="00016F80">
          <w:rPr>
            <w:rStyle w:val="Hyperlink"/>
            <w:rFonts w:ascii="Arial" w:eastAsia="Arial" w:hAnsi="Arial" w:cs="Arial"/>
          </w:rPr>
          <w:t>Afghanistan</w:t>
        </w:r>
      </w:hyperlink>
      <w:r w:rsidR="005F3DD9" w:rsidRPr="00016F80">
        <w:rPr>
          <w:rFonts w:ascii="Arial" w:eastAsia="Arial" w:hAnsi="Arial" w:cs="Arial"/>
        </w:rPr>
        <w:t xml:space="preserve"> (updated section on Hepatitis C). The </w:t>
      </w:r>
      <w:hyperlink r:id="rId60">
        <w:r w:rsidR="005F3DD9" w:rsidRPr="00016F80">
          <w:rPr>
            <w:rStyle w:val="Hyperlink"/>
            <w:rFonts w:ascii="Arial" w:eastAsia="Arial" w:hAnsi="Arial" w:cs="Arial"/>
          </w:rPr>
          <w:t>guidance for primary care</w:t>
        </w:r>
      </w:hyperlink>
      <w:r w:rsidR="005F3DD9" w:rsidRPr="00016F80">
        <w:rPr>
          <w:rFonts w:ascii="Arial" w:eastAsia="Arial" w:hAnsi="Arial" w:cs="Arial"/>
        </w:rPr>
        <w:t xml:space="preserve"> has also been updated accordingly. </w:t>
      </w:r>
    </w:p>
    <w:p w14:paraId="20C4F53C" w14:textId="77777777" w:rsidR="00016F80" w:rsidRDefault="00991CDC" w:rsidP="00016F80">
      <w:pPr>
        <w:pStyle w:val="ListParagraph"/>
        <w:numPr>
          <w:ilvl w:val="0"/>
          <w:numId w:val="16"/>
        </w:numPr>
        <w:rPr>
          <w:rFonts w:ascii="Arial" w:eastAsia="Arial" w:hAnsi="Arial" w:cs="Arial"/>
        </w:rPr>
      </w:pPr>
      <w:hyperlink r:id="rId61">
        <w:r w:rsidR="005F3DD9" w:rsidRPr="00016F80">
          <w:rPr>
            <w:rStyle w:val="Hyperlink"/>
            <w:rFonts w:ascii="Arial" w:eastAsia="Arial" w:hAnsi="Arial" w:cs="Arial"/>
          </w:rPr>
          <w:t>Grenada</w:t>
        </w:r>
      </w:hyperlink>
      <w:r w:rsidR="005F3DD9" w:rsidRPr="00016F80">
        <w:rPr>
          <w:rFonts w:ascii="Arial" w:eastAsia="Arial" w:hAnsi="Arial" w:cs="Arial"/>
        </w:rPr>
        <w:t xml:space="preserve"> </w:t>
      </w:r>
    </w:p>
    <w:p w14:paraId="04A67972" w14:textId="77777777" w:rsidR="00016F80" w:rsidRPr="00016F80" w:rsidRDefault="00991CDC" w:rsidP="00016F80">
      <w:pPr>
        <w:pStyle w:val="ListParagraph"/>
        <w:numPr>
          <w:ilvl w:val="0"/>
          <w:numId w:val="16"/>
        </w:numPr>
        <w:rPr>
          <w:rStyle w:val="Hyperlink"/>
          <w:rFonts w:ascii="Arial" w:eastAsia="Arial" w:hAnsi="Arial" w:cs="Arial"/>
          <w:color w:val="auto"/>
          <w:u w:val="none"/>
        </w:rPr>
      </w:pPr>
      <w:hyperlink r:id="rId62">
        <w:r w:rsidR="005F3DD9" w:rsidRPr="00016F80">
          <w:rPr>
            <w:rStyle w:val="Hyperlink"/>
            <w:rFonts w:ascii="Arial" w:eastAsia="Arial" w:hAnsi="Arial" w:cs="Arial"/>
          </w:rPr>
          <w:t>Ghana</w:t>
        </w:r>
      </w:hyperlink>
    </w:p>
    <w:p w14:paraId="6523A716" w14:textId="2F1646CA" w:rsidR="005F3DD9" w:rsidRPr="00016F80" w:rsidRDefault="00991CDC" w:rsidP="00016F80">
      <w:pPr>
        <w:pStyle w:val="ListParagraph"/>
        <w:numPr>
          <w:ilvl w:val="0"/>
          <w:numId w:val="16"/>
        </w:numPr>
        <w:rPr>
          <w:rFonts w:ascii="Arial" w:eastAsia="Arial" w:hAnsi="Arial" w:cs="Arial"/>
        </w:rPr>
      </w:pPr>
      <w:hyperlink r:id="rId63">
        <w:r w:rsidR="005F3DD9" w:rsidRPr="00016F80">
          <w:rPr>
            <w:rStyle w:val="Hyperlink"/>
            <w:rFonts w:ascii="Arial" w:eastAsia="Arial" w:hAnsi="Arial" w:cs="Arial"/>
          </w:rPr>
          <w:t>Georgia</w:t>
        </w:r>
      </w:hyperlink>
    </w:p>
    <w:p w14:paraId="128454B0" w14:textId="77777777" w:rsidR="005F3DD9" w:rsidRDefault="005F3DD9" w:rsidP="005F3DD9">
      <w:pPr>
        <w:ind w:left="-284"/>
      </w:pPr>
    </w:p>
    <w:p w14:paraId="6A2509AF" w14:textId="77777777" w:rsidR="005F3DD9" w:rsidRPr="00016F80" w:rsidRDefault="005F3DD9" w:rsidP="00016F80">
      <w:pPr>
        <w:ind w:left="-851"/>
        <w:rPr>
          <w:rFonts w:ascii="Arial" w:eastAsia="Arial" w:hAnsi="Arial" w:cs="Arial"/>
          <w:b/>
          <w:bCs/>
          <w:sz w:val="24"/>
          <w:szCs w:val="24"/>
        </w:rPr>
      </w:pPr>
      <w:r w:rsidRPr="00016F80">
        <w:rPr>
          <w:rFonts w:ascii="Arial" w:eastAsia="Arial" w:hAnsi="Arial" w:cs="Arial"/>
          <w:b/>
          <w:bCs/>
          <w:sz w:val="24"/>
          <w:szCs w:val="24"/>
        </w:rPr>
        <w:t>Yorkshire and Humber Public Health Network website</w:t>
      </w:r>
    </w:p>
    <w:p w14:paraId="29F17B68" w14:textId="77777777" w:rsidR="005F3DD9" w:rsidRPr="005F3DD9" w:rsidRDefault="005F3DD9" w:rsidP="00016F80">
      <w:pPr>
        <w:spacing w:line="257" w:lineRule="auto"/>
        <w:ind w:left="-851"/>
        <w:rPr>
          <w:rFonts w:ascii="Arial" w:eastAsia="Arial" w:hAnsi="Arial" w:cs="Arial"/>
        </w:rPr>
      </w:pPr>
      <w:r w:rsidRPr="005F3DD9">
        <w:rPr>
          <w:rFonts w:ascii="Arial" w:eastAsia="Arial" w:hAnsi="Arial" w:cs="Arial"/>
        </w:rPr>
        <w:t xml:space="preserve">A new tile has been added </w:t>
      </w:r>
      <w:hyperlink r:id="rId64">
        <w:r w:rsidRPr="005F3DD9">
          <w:rPr>
            <w:rStyle w:val="Hyperlink"/>
            <w:rFonts w:ascii="Arial" w:eastAsia="Arial" w:hAnsi="Arial" w:cs="Arial"/>
          </w:rPr>
          <w:t>here</w:t>
        </w:r>
      </w:hyperlink>
      <w:r w:rsidRPr="005F3DD9">
        <w:rPr>
          <w:rFonts w:ascii="Arial" w:eastAsia="Arial" w:hAnsi="Arial" w:cs="Arial"/>
        </w:rPr>
        <w:t xml:space="preserve"> regarding Afghan relocation and resettlement</w:t>
      </w:r>
    </w:p>
    <w:p w14:paraId="508EB7CE" w14:textId="58BE8361" w:rsidR="00914CAB" w:rsidRDefault="00914CAB" w:rsidP="00B82D17">
      <w:pPr>
        <w:ind w:left="-851"/>
      </w:pPr>
    </w:p>
    <w:p w14:paraId="40AECB17" w14:textId="77777777" w:rsidR="005F3DD9" w:rsidRPr="00016F80" w:rsidRDefault="005F3DD9" w:rsidP="005120BF">
      <w:pPr>
        <w:ind w:left="-284" w:hanging="567"/>
        <w:rPr>
          <w:rFonts w:ascii="Arial" w:eastAsia="Arial" w:hAnsi="Arial" w:cs="Arial"/>
          <w:b/>
          <w:bCs/>
          <w:sz w:val="24"/>
          <w:szCs w:val="24"/>
        </w:rPr>
      </w:pPr>
      <w:r w:rsidRPr="00016F80">
        <w:rPr>
          <w:rFonts w:ascii="Arial" w:eastAsia="Arial" w:hAnsi="Arial" w:cs="Arial"/>
          <w:b/>
          <w:bCs/>
          <w:sz w:val="24"/>
          <w:szCs w:val="24"/>
        </w:rPr>
        <w:t>Report on migration and vulnerability during the pandemic</w:t>
      </w:r>
    </w:p>
    <w:p w14:paraId="0CB1F864" w14:textId="40BBFA1B" w:rsidR="005F3DD9" w:rsidRPr="00016F80" w:rsidRDefault="00991CDC" w:rsidP="005120BF">
      <w:pPr>
        <w:ind w:left="-709"/>
        <w:rPr>
          <w:rFonts w:ascii="Arial" w:eastAsia="Arial" w:hAnsi="Arial" w:cs="Arial"/>
        </w:rPr>
      </w:pPr>
      <w:hyperlink r:id="rId65">
        <w:r w:rsidR="005F3DD9" w:rsidRPr="00016F80">
          <w:rPr>
            <w:rStyle w:val="Hyperlink"/>
            <w:rFonts w:ascii="Arial" w:eastAsia="Arial" w:hAnsi="Arial" w:cs="Arial"/>
          </w:rPr>
          <w:t>A new report on migration and vulnerability during the pandemic</w:t>
        </w:r>
      </w:hyperlink>
      <w:r w:rsidR="005F3DD9" w:rsidRPr="00016F80">
        <w:rPr>
          <w:rFonts w:ascii="Arial" w:eastAsia="Arial" w:hAnsi="Arial" w:cs="Arial"/>
        </w:rPr>
        <w:t xml:space="preserve"> was produced as part of the University of Birmingham Vulnerable Migrants’ Wellbeing Project led by Professor Jenny Phillimore (and funded by the Nuffield Foundation and ESRC IAA).</w:t>
      </w:r>
      <w:r w:rsidR="005F3DD9" w:rsidRPr="00016F80">
        <w:rPr>
          <w:rFonts w:ascii="Arial" w:eastAsia="Arial" w:hAnsi="Arial" w:cs="Arial"/>
          <w:color w:val="FF0000"/>
        </w:rPr>
        <w:t xml:space="preserve"> </w:t>
      </w:r>
      <w:r w:rsidR="005F3DD9" w:rsidRPr="00016F80">
        <w:rPr>
          <w:rFonts w:ascii="Arial" w:eastAsia="Arial" w:hAnsi="Arial" w:cs="Arial"/>
        </w:rPr>
        <w:t xml:space="preserve">The report, which shows significant unmet healthcare needs and deep digital divide in migrant patients during first wave of the pandemic, </w:t>
      </w:r>
      <w:r w:rsidR="005F3DD9" w:rsidRPr="00016F80">
        <w:rPr>
          <w:rFonts w:ascii="Arial" w:eastAsia="Arial" w:hAnsi="Arial" w:cs="Arial"/>
        </w:rPr>
        <w:lastRenderedPageBreak/>
        <w:t xml:space="preserve">draws on Doctors of the World’s anonymised service users’ data at the height of the first wave of the pandemic. Amongst the key findings of the report: </w:t>
      </w:r>
    </w:p>
    <w:p w14:paraId="2292CF4C" w14:textId="77777777" w:rsidR="005F3DD9" w:rsidRPr="005165EF" w:rsidRDefault="005F3DD9" w:rsidP="005165EF">
      <w:pPr>
        <w:pStyle w:val="ListParagraph"/>
        <w:numPr>
          <w:ilvl w:val="0"/>
          <w:numId w:val="34"/>
        </w:numPr>
        <w:rPr>
          <w:rFonts w:ascii="Arial" w:eastAsia="Arial" w:hAnsi="Arial" w:cs="Arial"/>
        </w:rPr>
      </w:pPr>
      <w:r w:rsidRPr="005165EF">
        <w:rPr>
          <w:rFonts w:ascii="Arial" w:eastAsia="Arial" w:hAnsi="Arial" w:cs="Arial"/>
        </w:rPr>
        <w:t>The average number of consultations per month dropped drastically from approximately 170 before the pandemic to 50 during the pandemic</w:t>
      </w:r>
    </w:p>
    <w:p w14:paraId="75276E93" w14:textId="77777777" w:rsidR="005F3DD9" w:rsidRPr="005165EF" w:rsidRDefault="005F3DD9" w:rsidP="005165EF">
      <w:pPr>
        <w:pStyle w:val="ListParagraph"/>
        <w:numPr>
          <w:ilvl w:val="0"/>
          <w:numId w:val="34"/>
        </w:numPr>
        <w:rPr>
          <w:rFonts w:ascii="Arial" w:eastAsia="Arial" w:hAnsi="Arial" w:cs="Arial"/>
        </w:rPr>
      </w:pPr>
      <w:r w:rsidRPr="005165EF">
        <w:rPr>
          <w:rFonts w:ascii="Arial" w:eastAsia="Arial" w:hAnsi="Arial" w:cs="Arial"/>
        </w:rPr>
        <w:t xml:space="preserve">Service Users were much more likely to find themselves in inadequate housing </w:t>
      </w:r>
    </w:p>
    <w:p w14:paraId="04C9E0B0" w14:textId="77777777" w:rsidR="005F3DD9" w:rsidRPr="005165EF" w:rsidRDefault="005F3DD9" w:rsidP="005165EF">
      <w:pPr>
        <w:pStyle w:val="ListParagraph"/>
        <w:numPr>
          <w:ilvl w:val="0"/>
          <w:numId w:val="34"/>
        </w:numPr>
        <w:rPr>
          <w:rFonts w:ascii="Arial" w:eastAsia="Arial" w:hAnsi="Arial" w:cs="Arial"/>
        </w:rPr>
      </w:pPr>
      <w:r w:rsidRPr="005165EF">
        <w:rPr>
          <w:rFonts w:ascii="Arial" w:eastAsia="Arial" w:hAnsi="Arial" w:cs="Arial"/>
        </w:rPr>
        <w:t>Significant barriers to GP registration remained</w:t>
      </w:r>
    </w:p>
    <w:p w14:paraId="4FBD66F9" w14:textId="77777777" w:rsidR="005F3DD9" w:rsidRPr="005165EF" w:rsidRDefault="005F3DD9" w:rsidP="005165EF">
      <w:pPr>
        <w:pStyle w:val="ListParagraph"/>
        <w:numPr>
          <w:ilvl w:val="0"/>
          <w:numId w:val="34"/>
        </w:numPr>
        <w:rPr>
          <w:rFonts w:ascii="Arial" w:eastAsia="Arial" w:hAnsi="Arial" w:cs="Arial"/>
        </w:rPr>
      </w:pPr>
      <w:r w:rsidRPr="005165EF">
        <w:rPr>
          <w:rFonts w:ascii="Arial" w:eastAsia="Arial" w:hAnsi="Arial" w:cs="Arial"/>
        </w:rPr>
        <w:t xml:space="preserve">Percentage of undocumented service users decreased, while the percentage of asylum seekers increased. </w:t>
      </w:r>
    </w:p>
    <w:p w14:paraId="1FC30FA9" w14:textId="24D590EE" w:rsidR="005F3DD9" w:rsidRDefault="005F3DD9" w:rsidP="005165EF">
      <w:pPr>
        <w:pStyle w:val="ListParagraph"/>
        <w:numPr>
          <w:ilvl w:val="0"/>
          <w:numId w:val="34"/>
        </w:numPr>
      </w:pPr>
      <w:r w:rsidRPr="005165EF">
        <w:rPr>
          <w:rFonts w:ascii="Arial" w:eastAsia="Arial" w:hAnsi="Arial" w:cs="Arial"/>
        </w:rPr>
        <w:t>There was a significant increase in service users reporting ‘bad’ or ‘very bad’ health.</w:t>
      </w:r>
    </w:p>
    <w:p w14:paraId="2055A4EE" w14:textId="243CBE64" w:rsidR="00914CAB" w:rsidRDefault="00914CAB" w:rsidP="00B82D17">
      <w:pPr>
        <w:ind w:left="-851"/>
      </w:pPr>
    </w:p>
    <w:p w14:paraId="3CDD1282" w14:textId="77777777" w:rsidR="003D54A6" w:rsidRPr="00C07C5A" w:rsidRDefault="00991CDC" w:rsidP="003D54A6">
      <w:pPr>
        <w:ind w:left="-709"/>
        <w:rPr>
          <w:rFonts w:ascii="Arial" w:eastAsia="Arial" w:hAnsi="Arial" w:cs="Arial"/>
          <w:b/>
          <w:bCs/>
          <w:sz w:val="24"/>
          <w:szCs w:val="24"/>
        </w:rPr>
      </w:pPr>
      <w:hyperlink r:id="rId66">
        <w:r w:rsidR="003D54A6" w:rsidRPr="00C07C5A">
          <w:rPr>
            <w:rStyle w:val="Hyperlink"/>
            <w:rFonts w:ascii="Arial" w:eastAsia="Arial" w:hAnsi="Arial" w:cs="Arial"/>
            <w:b/>
            <w:bCs/>
            <w:color w:val="auto"/>
            <w:sz w:val="24"/>
            <w:szCs w:val="24"/>
            <w:u w:val="none"/>
          </w:rPr>
          <w:t xml:space="preserve">Locked out </w:t>
        </w:r>
        <w:r w:rsidR="003D54A6" w:rsidRPr="00C07C5A">
          <w:rPr>
            <w:rStyle w:val="Hyperlink"/>
            <w:rFonts w:ascii="Arial" w:eastAsia="Arial" w:hAnsi="Arial" w:cs="Arial"/>
            <w:color w:val="auto"/>
            <w:sz w:val="24"/>
            <w:szCs w:val="24"/>
            <w:u w:val="none"/>
          </w:rPr>
          <w:t>-</w:t>
        </w:r>
        <w:r w:rsidR="003D54A6" w:rsidRPr="00C07C5A">
          <w:rPr>
            <w:rStyle w:val="Hyperlink"/>
            <w:rFonts w:ascii="Arial" w:eastAsia="Arial" w:hAnsi="Arial" w:cs="Arial"/>
            <w:b/>
            <w:bCs/>
            <w:color w:val="auto"/>
            <w:sz w:val="24"/>
            <w:szCs w:val="24"/>
            <w:u w:val="none"/>
          </w:rPr>
          <w:t xml:space="preserve"> a report by Friend, Families and Travellers</w:t>
        </w:r>
      </w:hyperlink>
      <w:r w:rsidR="003D54A6" w:rsidRPr="00C07C5A">
        <w:rPr>
          <w:rFonts w:ascii="Arial" w:eastAsia="Arial" w:hAnsi="Arial" w:cs="Arial"/>
          <w:b/>
          <w:bCs/>
          <w:sz w:val="24"/>
          <w:szCs w:val="24"/>
        </w:rPr>
        <w:t xml:space="preserve"> (FFT) </w:t>
      </w:r>
    </w:p>
    <w:p w14:paraId="4960C444" w14:textId="1C1D8A70" w:rsidR="003D54A6" w:rsidRDefault="003D54A6" w:rsidP="003D54A6">
      <w:pPr>
        <w:ind w:left="-709"/>
        <w:rPr>
          <w:rFonts w:ascii="Arial" w:eastAsia="Arial" w:hAnsi="Arial" w:cs="Arial"/>
        </w:rPr>
      </w:pPr>
      <w:r w:rsidRPr="003D54A6">
        <w:rPr>
          <w:rFonts w:ascii="Arial" w:eastAsia="Arial" w:hAnsi="Arial" w:cs="Arial"/>
        </w:rPr>
        <w:t xml:space="preserve">The </w:t>
      </w:r>
      <w:hyperlink r:id="rId67">
        <w:r w:rsidRPr="003D54A6">
          <w:rPr>
            <w:rStyle w:val="Hyperlink"/>
            <w:rFonts w:ascii="Arial" w:eastAsia="Calibri" w:hAnsi="Arial" w:cs="Arial"/>
            <w:color w:val="auto"/>
          </w:rPr>
          <w:t>report</w:t>
        </w:r>
      </w:hyperlink>
      <w:r w:rsidRPr="003D54A6">
        <w:rPr>
          <w:rFonts w:ascii="Arial" w:eastAsia="Calibri" w:hAnsi="Arial" w:cs="Arial"/>
        </w:rPr>
        <w:t xml:space="preserve"> g</w:t>
      </w:r>
      <w:r w:rsidRPr="003D54A6">
        <w:rPr>
          <w:rFonts w:ascii="Arial" w:eastAsia="Arial" w:hAnsi="Arial" w:cs="Arial"/>
        </w:rPr>
        <w:t>ives a snapshot of access to GPs for nomadic communities during the pandemic and found 74 out of 100 GP surgeries broke NHS England guidance by refusing to register a nomadic patient in March and April of this year.</w:t>
      </w:r>
    </w:p>
    <w:p w14:paraId="75CAF8D3" w14:textId="42D3AC8E" w:rsidR="003D54A6" w:rsidRPr="00EC67AD" w:rsidRDefault="003D54A6" w:rsidP="003D54A6">
      <w:pPr>
        <w:spacing w:line="257" w:lineRule="auto"/>
        <w:ind w:left="-709"/>
        <w:rPr>
          <w:rFonts w:ascii="Arial" w:eastAsia="Arial" w:hAnsi="Arial" w:cs="Arial"/>
          <w:sz w:val="24"/>
          <w:szCs w:val="24"/>
          <w:u w:val="single"/>
        </w:rPr>
      </w:pPr>
    </w:p>
    <w:p w14:paraId="06B8AD58" w14:textId="77777777" w:rsidR="003D54A6" w:rsidRPr="00C07C5A" w:rsidRDefault="003D54A6" w:rsidP="003D54A6">
      <w:pPr>
        <w:ind w:left="-709"/>
        <w:rPr>
          <w:rFonts w:ascii="Arial" w:eastAsia="Arial" w:hAnsi="Arial" w:cs="Arial"/>
          <w:b/>
          <w:bCs/>
          <w:sz w:val="24"/>
          <w:szCs w:val="24"/>
        </w:rPr>
      </w:pPr>
      <w:r w:rsidRPr="00C07C5A">
        <w:rPr>
          <w:rFonts w:ascii="Arial" w:eastAsia="Arial" w:hAnsi="Arial" w:cs="Arial"/>
          <w:b/>
          <w:bCs/>
          <w:sz w:val="24"/>
          <w:szCs w:val="24"/>
        </w:rPr>
        <w:t>Four Nations monthly webinar: A public health approach to modern slavery</w:t>
      </w:r>
    </w:p>
    <w:p w14:paraId="7AB42796" w14:textId="7C0409F4" w:rsidR="005165EF" w:rsidRDefault="005165EF" w:rsidP="005120BF">
      <w:pPr>
        <w:ind w:left="-709"/>
        <w:rPr>
          <w:rStyle w:val="Hyperlink"/>
          <w:rFonts w:ascii="Arial" w:eastAsia="Arial" w:hAnsi="Arial" w:cs="Arial"/>
        </w:rPr>
      </w:pPr>
      <w:r>
        <w:rPr>
          <w:rFonts w:ascii="Arial" w:eastAsia="Arial" w:hAnsi="Arial" w:cs="Arial"/>
        </w:rPr>
        <w:t xml:space="preserve">The next monthly webinar is on </w:t>
      </w:r>
      <w:r w:rsidR="003D54A6" w:rsidRPr="003D54A6">
        <w:rPr>
          <w:rFonts w:ascii="Arial" w:eastAsia="Arial" w:hAnsi="Arial" w:cs="Arial"/>
        </w:rPr>
        <w:t>Thursday October 14, 2021</w:t>
      </w:r>
      <w:r>
        <w:rPr>
          <w:rFonts w:ascii="Arial" w:eastAsia="Arial" w:hAnsi="Arial" w:cs="Arial"/>
        </w:rPr>
        <w:t xml:space="preserve">. </w:t>
      </w:r>
      <w:r w:rsidR="003D54A6" w:rsidRPr="003D54A6">
        <w:rPr>
          <w:rFonts w:ascii="Arial" w:eastAsia="Arial" w:hAnsi="Arial" w:cs="Arial"/>
        </w:rPr>
        <w:t>More information</w:t>
      </w:r>
      <w:r>
        <w:rPr>
          <w:rFonts w:ascii="Arial" w:eastAsia="Arial" w:hAnsi="Arial" w:cs="Arial"/>
        </w:rPr>
        <w:t xml:space="preserve"> can be found</w:t>
      </w:r>
      <w:r w:rsidR="003D54A6" w:rsidRPr="003D54A6">
        <w:rPr>
          <w:rFonts w:ascii="Arial" w:eastAsia="Arial" w:hAnsi="Arial" w:cs="Arial"/>
        </w:rPr>
        <w:t xml:space="preserve"> </w:t>
      </w:r>
      <w:hyperlink r:id="rId68">
        <w:r w:rsidR="003D54A6" w:rsidRPr="003D54A6">
          <w:rPr>
            <w:rStyle w:val="Hyperlink"/>
            <w:rFonts w:ascii="Arial" w:eastAsia="Arial" w:hAnsi="Arial" w:cs="Arial"/>
          </w:rPr>
          <w:t>here</w:t>
        </w:r>
      </w:hyperlink>
    </w:p>
    <w:p w14:paraId="2CB7CB96" w14:textId="77777777" w:rsidR="005165EF" w:rsidRPr="003D54A6" w:rsidRDefault="005165EF" w:rsidP="003D54A6">
      <w:pPr>
        <w:ind w:left="-709"/>
        <w:rPr>
          <w:rFonts w:ascii="Arial" w:eastAsia="Arial" w:hAnsi="Arial" w:cs="Arial"/>
        </w:rPr>
      </w:pPr>
    </w:p>
    <w:p w14:paraId="34549D0A" w14:textId="7353BB26" w:rsidR="003D54A6" w:rsidRDefault="003D54A6" w:rsidP="003D54A6">
      <w:pPr>
        <w:ind w:left="-709"/>
        <w:rPr>
          <w:rFonts w:ascii="Arial" w:hAnsi="Arial" w:cs="Arial"/>
        </w:rPr>
      </w:pPr>
      <w:r>
        <w:rPr>
          <w:noProof/>
        </w:rPr>
        <w:drawing>
          <wp:inline distT="0" distB="0" distL="0" distR="0" wp14:anchorId="6E3F8654" wp14:editId="16114984">
            <wp:extent cx="4572000" cy="1304925"/>
            <wp:effectExtent l="0" t="0" r="0" b="0"/>
            <wp:docPr id="851314791" name="Picture 851314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extLst>
                        <a:ext uri="{28A0092B-C50C-407E-A947-70E740481C1C}">
                          <a14:useLocalDpi xmlns:a14="http://schemas.microsoft.com/office/drawing/2010/main" val="0"/>
                        </a:ext>
                      </a:extLst>
                    </a:blip>
                    <a:stretch>
                      <a:fillRect/>
                    </a:stretch>
                  </pic:blipFill>
                  <pic:spPr>
                    <a:xfrm>
                      <a:off x="0" y="0"/>
                      <a:ext cx="4572000" cy="1304925"/>
                    </a:xfrm>
                    <a:prstGeom prst="rect">
                      <a:avLst/>
                    </a:prstGeom>
                  </pic:spPr>
                </pic:pic>
              </a:graphicData>
            </a:graphic>
          </wp:inline>
        </w:drawing>
      </w:r>
    </w:p>
    <w:p w14:paraId="423F897E" w14:textId="60674E4A" w:rsidR="003D54A6" w:rsidRDefault="003D54A6" w:rsidP="003D54A6">
      <w:pPr>
        <w:ind w:left="-709"/>
        <w:rPr>
          <w:rFonts w:ascii="Arial" w:hAnsi="Arial" w:cs="Arial"/>
        </w:rPr>
      </w:pPr>
    </w:p>
    <w:p w14:paraId="3DDE76F2" w14:textId="77777777" w:rsidR="003D54A6" w:rsidRPr="003D54A6" w:rsidRDefault="003D54A6" w:rsidP="003D54A6">
      <w:pPr>
        <w:ind w:left="-709"/>
        <w:rPr>
          <w:rFonts w:ascii="Arial" w:eastAsia="Arial" w:hAnsi="Arial" w:cs="Arial"/>
          <w:color w:val="000000" w:themeColor="text1"/>
        </w:rPr>
      </w:pPr>
      <w:r w:rsidRPr="003D54A6">
        <w:rPr>
          <w:rFonts w:ascii="Arial" w:eastAsia="Arial" w:hAnsi="Arial" w:cs="Arial"/>
          <w:color w:val="000000" w:themeColor="text1"/>
        </w:rPr>
        <w:t xml:space="preserve">The </w:t>
      </w:r>
      <w:r w:rsidRPr="005165EF">
        <w:rPr>
          <w:rFonts w:ascii="Arial" w:eastAsia="Arial" w:hAnsi="Arial" w:cs="Arial"/>
          <w:b/>
          <w:bCs/>
          <w:color w:val="000000" w:themeColor="text1"/>
        </w:rPr>
        <w:t>Yorkshire Integration Festival 2021</w:t>
      </w:r>
      <w:r w:rsidRPr="003D54A6">
        <w:rPr>
          <w:rFonts w:ascii="Arial" w:eastAsia="Arial" w:hAnsi="Arial" w:cs="Arial"/>
          <w:color w:val="000000" w:themeColor="text1"/>
        </w:rPr>
        <w:t xml:space="preserve"> is an online showcase to celebrate the connections and resilience in Yorkshire and Humber, whilst reflecting upon recent events including our region’s response to the Afghan crisis. </w:t>
      </w:r>
    </w:p>
    <w:p w14:paraId="2CA57DF5" w14:textId="6511773C" w:rsidR="006C585F" w:rsidRDefault="003D54A6" w:rsidP="005120BF">
      <w:pPr>
        <w:ind w:left="-709"/>
        <w:rPr>
          <w:rFonts w:ascii="Arial" w:eastAsia="Arial" w:hAnsi="Arial" w:cs="Arial"/>
          <w:color w:val="000000" w:themeColor="text1"/>
        </w:rPr>
      </w:pPr>
      <w:r w:rsidRPr="003D54A6">
        <w:rPr>
          <w:rFonts w:ascii="Arial" w:eastAsia="Arial" w:hAnsi="Arial" w:cs="Arial"/>
          <w:color w:val="000000" w:themeColor="text1"/>
        </w:rPr>
        <w:t xml:space="preserve">Further information will be circulated in due course but, if you have any questions in the meantime, please email us at </w:t>
      </w:r>
      <w:hyperlink r:id="rId70">
        <w:r w:rsidRPr="003D54A6">
          <w:rPr>
            <w:rStyle w:val="Hyperlink"/>
            <w:rFonts w:ascii="Arial" w:eastAsia="Arial" w:hAnsi="Arial" w:cs="Arial"/>
          </w:rPr>
          <w:t>events@migrationyorkshire.org.uk</w:t>
        </w:r>
      </w:hyperlink>
      <w:r w:rsidRPr="003D54A6">
        <w:rPr>
          <w:rFonts w:ascii="Arial" w:eastAsia="Arial" w:hAnsi="Arial" w:cs="Arial"/>
          <w:color w:val="000000" w:themeColor="text1"/>
        </w:rPr>
        <w:t>.</w:t>
      </w:r>
    </w:p>
    <w:p w14:paraId="6A182F7B" w14:textId="77777777" w:rsidR="005120BF" w:rsidRPr="005120BF" w:rsidRDefault="005120BF" w:rsidP="005120BF">
      <w:pPr>
        <w:ind w:left="-709"/>
        <w:rPr>
          <w:rFonts w:ascii="Arial" w:eastAsia="Arial" w:hAnsi="Arial" w:cs="Arial"/>
          <w:color w:val="000000" w:themeColor="text1"/>
        </w:rPr>
      </w:pPr>
    </w:p>
    <w:tbl>
      <w:tblPr>
        <w:tblStyle w:val="TableGrid"/>
        <w:tblpPr w:leftFromText="180" w:rightFromText="180" w:vertAnchor="text" w:horzAnchor="margin" w:tblpXSpec="center" w:tblpY="44"/>
        <w:tblW w:w="10516" w:type="dxa"/>
        <w:tblBorders>
          <w:left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516"/>
      </w:tblGrid>
      <w:tr w:rsidR="006C585F" w:rsidRPr="003E24C9" w14:paraId="0147FC20" w14:textId="77777777" w:rsidTr="006C585F">
        <w:trPr>
          <w:trHeight w:val="918"/>
        </w:trPr>
        <w:tc>
          <w:tcPr>
            <w:tcW w:w="10516" w:type="dxa"/>
            <w:shd w:val="clear" w:color="auto" w:fill="A8D08D" w:themeFill="accent6" w:themeFillTint="99"/>
          </w:tcPr>
          <w:p w14:paraId="25C7E925" w14:textId="77777777" w:rsidR="006C585F" w:rsidRPr="00791055" w:rsidRDefault="006C585F" w:rsidP="006C585F">
            <w:pPr>
              <w:pStyle w:val="Heading1"/>
              <w:outlineLvl w:val="0"/>
              <w:rPr>
                <w:color w:val="385623" w:themeColor="accent6" w:themeShade="80"/>
                <w:sz w:val="36"/>
                <w:szCs w:val="40"/>
              </w:rPr>
            </w:pPr>
            <w:bookmarkStart w:id="8" w:name="DataDocumentsLettersReportsGeneral"/>
            <w:r w:rsidRPr="00741CAA">
              <w:rPr>
                <w:noProof/>
                <w:color w:val="385623" w:themeColor="accent6" w:themeShade="80"/>
                <w:sz w:val="40"/>
                <w:szCs w:val="40"/>
              </w:rPr>
              <w:drawing>
                <wp:anchor distT="0" distB="0" distL="114300" distR="114300" simplePos="0" relativeHeight="251730944" behindDoc="1" locked="0" layoutInCell="1" allowOverlap="1" wp14:anchorId="41A00D46" wp14:editId="342A125E">
                  <wp:simplePos x="0" y="0"/>
                  <wp:positionH relativeFrom="column">
                    <wp:posOffset>-5080</wp:posOffset>
                  </wp:positionH>
                  <wp:positionV relativeFrom="paragraph">
                    <wp:posOffset>5080</wp:posOffset>
                  </wp:positionV>
                  <wp:extent cx="517525" cy="461010"/>
                  <wp:effectExtent l="0" t="0" r="0" b="0"/>
                  <wp:wrapTight wrapText="bothSides">
                    <wp:wrapPolygon edited="0">
                      <wp:start x="2385" y="0"/>
                      <wp:lineTo x="0" y="3570"/>
                      <wp:lineTo x="0" y="16066"/>
                      <wp:lineTo x="1590" y="19636"/>
                      <wp:lineTo x="2385" y="20529"/>
                      <wp:lineTo x="18287" y="20529"/>
                      <wp:lineTo x="19082" y="19636"/>
                      <wp:lineTo x="20672" y="16066"/>
                      <wp:lineTo x="20672" y="3570"/>
                      <wp:lineTo x="18287" y="0"/>
                      <wp:lineTo x="2385"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17525" cy="461010"/>
                          </a:xfrm>
                          <a:prstGeom prst="rect">
                            <a:avLst/>
                          </a:prstGeom>
                          <a:noFill/>
                        </pic:spPr>
                      </pic:pic>
                    </a:graphicData>
                  </a:graphic>
                  <wp14:sizeRelH relativeFrom="margin">
                    <wp14:pctWidth>0</wp14:pctWidth>
                  </wp14:sizeRelH>
                  <wp14:sizeRelV relativeFrom="margin">
                    <wp14:pctHeight>0</wp14:pctHeight>
                  </wp14:sizeRelV>
                </wp:anchor>
              </w:drawing>
            </w:r>
            <w:r w:rsidRPr="00741CAA">
              <w:rPr>
                <w:color w:val="385623" w:themeColor="accent6" w:themeShade="80"/>
                <w:sz w:val="40"/>
                <w:szCs w:val="40"/>
              </w:rPr>
              <w:t xml:space="preserve">Data, Documents, Letters, Reports and General </w:t>
            </w:r>
            <w:bookmarkEnd w:id="8"/>
            <w:r w:rsidRPr="00741CAA">
              <w:rPr>
                <w:color w:val="385623" w:themeColor="accent6" w:themeShade="80"/>
                <w:sz w:val="40"/>
                <w:szCs w:val="40"/>
              </w:rPr>
              <w:t xml:space="preserve">Information </w:t>
            </w:r>
          </w:p>
        </w:tc>
      </w:tr>
    </w:tbl>
    <w:p w14:paraId="33AA0A1D" w14:textId="4D0F8095" w:rsidR="00FF4BB7" w:rsidRDefault="00FF4BB7" w:rsidP="00B82D17">
      <w:pPr>
        <w:ind w:left="-851"/>
      </w:pPr>
    </w:p>
    <w:p w14:paraId="042129AE" w14:textId="77777777" w:rsidR="006C585F" w:rsidRPr="006C585F" w:rsidRDefault="006C585F" w:rsidP="006C585F">
      <w:pPr>
        <w:ind w:left="-851"/>
        <w:rPr>
          <w:rFonts w:ascii="Arial" w:hAnsi="Arial" w:cs="Arial"/>
          <w:b/>
          <w:bCs/>
          <w:sz w:val="24"/>
          <w:szCs w:val="24"/>
        </w:rPr>
      </w:pPr>
      <w:r w:rsidRPr="006C585F">
        <w:rPr>
          <w:rFonts w:ascii="Arial" w:hAnsi="Arial" w:cs="Arial"/>
          <w:b/>
          <w:bCs/>
          <w:sz w:val="24"/>
          <w:szCs w:val="24"/>
        </w:rPr>
        <w:t xml:space="preserve">Delivering Better Oral Health: an </w:t>
      </w:r>
      <w:proofErr w:type="gramStart"/>
      <w:r w:rsidRPr="006C585F">
        <w:rPr>
          <w:rFonts w:ascii="Arial" w:hAnsi="Arial" w:cs="Arial"/>
          <w:b/>
          <w:bCs/>
          <w:sz w:val="24"/>
          <w:szCs w:val="24"/>
        </w:rPr>
        <w:t>evidence based</w:t>
      </w:r>
      <w:proofErr w:type="gramEnd"/>
      <w:r w:rsidRPr="006C585F">
        <w:rPr>
          <w:rFonts w:ascii="Arial" w:hAnsi="Arial" w:cs="Arial"/>
          <w:b/>
          <w:bCs/>
          <w:sz w:val="24"/>
          <w:szCs w:val="24"/>
        </w:rPr>
        <w:t xml:space="preserve"> toolkit for prevention</w:t>
      </w:r>
    </w:p>
    <w:p w14:paraId="0748B9A1" w14:textId="33C941DD" w:rsidR="006C585F" w:rsidRPr="006C585F" w:rsidRDefault="006C585F" w:rsidP="006C585F">
      <w:pPr>
        <w:ind w:left="-851"/>
        <w:rPr>
          <w:rFonts w:ascii="Arial" w:hAnsi="Arial" w:cs="Arial"/>
        </w:rPr>
      </w:pPr>
      <w:r w:rsidRPr="006C585F">
        <w:rPr>
          <w:rFonts w:ascii="Arial" w:hAnsi="Arial" w:cs="Arial"/>
        </w:rPr>
        <w:t xml:space="preserve">Public Health England has published the fourth edition of Delivering Better Oral Health: an </w:t>
      </w:r>
      <w:r w:rsidR="005165EF" w:rsidRPr="006C585F">
        <w:rPr>
          <w:rFonts w:ascii="Arial" w:hAnsi="Arial" w:cs="Arial"/>
        </w:rPr>
        <w:t>evidence-based</w:t>
      </w:r>
      <w:r w:rsidRPr="006C585F">
        <w:rPr>
          <w:rFonts w:ascii="Arial" w:hAnsi="Arial" w:cs="Arial"/>
        </w:rPr>
        <w:t xml:space="preserve"> toolkit for prevention. It is the result of a comprehensive review of the published research </w:t>
      </w:r>
      <w:r w:rsidRPr="006C585F">
        <w:rPr>
          <w:rFonts w:ascii="Arial" w:hAnsi="Arial" w:cs="Arial"/>
        </w:rPr>
        <w:lastRenderedPageBreak/>
        <w:t>evidence on prevention to ensure that the guidance is up to date. It draws on a UK wide collaboration of over 100 well respected experts including frontline dental teams and</w:t>
      </w:r>
      <w:r w:rsidR="005165EF">
        <w:rPr>
          <w:rFonts w:ascii="Arial" w:hAnsi="Arial" w:cs="Arial"/>
        </w:rPr>
        <w:t>,</w:t>
      </w:r>
      <w:r w:rsidRPr="006C585F">
        <w:rPr>
          <w:rFonts w:ascii="Arial" w:hAnsi="Arial" w:cs="Arial"/>
        </w:rPr>
        <w:t xml:space="preserve"> for the first time</w:t>
      </w:r>
      <w:r w:rsidR="005165EF">
        <w:rPr>
          <w:rFonts w:ascii="Arial" w:hAnsi="Arial" w:cs="Arial"/>
        </w:rPr>
        <w:t>,</w:t>
      </w:r>
      <w:r w:rsidRPr="006C585F">
        <w:rPr>
          <w:rFonts w:ascii="Arial" w:hAnsi="Arial" w:cs="Arial"/>
        </w:rPr>
        <w:t xml:space="preserve"> patient representatives.</w:t>
      </w:r>
    </w:p>
    <w:p w14:paraId="0C05F88F" w14:textId="77777777" w:rsidR="006C585F" w:rsidRPr="006C585F" w:rsidRDefault="006C585F" w:rsidP="006C585F">
      <w:pPr>
        <w:ind w:left="-851"/>
        <w:rPr>
          <w:rFonts w:ascii="Arial" w:hAnsi="Arial" w:cs="Arial"/>
        </w:rPr>
      </w:pPr>
      <w:r w:rsidRPr="006C585F">
        <w:rPr>
          <w:rFonts w:ascii="Arial" w:hAnsi="Arial" w:cs="Arial"/>
        </w:rPr>
        <w:t>Dental professionals are in a prime position to help promote oral health and prevent oral disease. They recognise the importance of good oral health and this toolkit helps busy dental teams and healthcare professionals have access to the best evidence of what works for oral health improvement all in one place.  </w:t>
      </w:r>
    </w:p>
    <w:p w14:paraId="5C1D39B9" w14:textId="77777777" w:rsidR="006C585F" w:rsidRPr="006C585F" w:rsidRDefault="006C585F" w:rsidP="006C585F">
      <w:pPr>
        <w:ind w:left="-851"/>
        <w:rPr>
          <w:rFonts w:ascii="Arial" w:hAnsi="Arial" w:cs="Arial"/>
        </w:rPr>
      </w:pPr>
      <w:r w:rsidRPr="006C585F">
        <w:rPr>
          <w:rFonts w:ascii="Arial" w:hAnsi="Arial" w:cs="Arial"/>
        </w:rPr>
        <w:t>Whilst all dental teams across the UK will certainly benefit from this resource, the toolkit will greatly benefit everyone and can be used as a teaching resource and across wider health and social care</w:t>
      </w:r>
    </w:p>
    <w:p w14:paraId="683C5BC0" w14:textId="77777777" w:rsidR="006C585F" w:rsidRPr="006C585F" w:rsidRDefault="006C585F" w:rsidP="006C585F">
      <w:pPr>
        <w:ind w:left="-851"/>
        <w:rPr>
          <w:rFonts w:ascii="Arial" w:hAnsi="Arial" w:cs="Arial"/>
        </w:rPr>
      </w:pPr>
      <w:r w:rsidRPr="006C585F">
        <w:rPr>
          <w:rFonts w:ascii="Arial" w:hAnsi="Arial" w:cs="Arial"/>
        </w:rPr>
        <w:t>It can be found here: </w:t>
      </w:r>
      <w:hyperlink r:id="rId72" w:history="1">
        <w:r w:rsidRPr="006C585F">
          <w:rPr>
            <w:rStyle w:val="Hyperlink"/>
            <w:rFonts w:ascii="Arial" w:hAnsi="Arial" w:cs="Arial"/>
          </w:rPr>
          <w:t>https://www.gov.uk/government/publications/delivering-better-oral-health-an-evidence-based-toolkit-for-prevention</w:t>
        </w:r>
      </w:hyperlink>
    </w:p>
    <w:p w14:paraId="66C4A533" w14:textId="454257BC" w:rsidR="006C585F" w:rsidRDefault="006C585F" w:rsidP="00B82D17">
      <w:pPr>
        <w:ind w:left="-851"/>
      </w:pPr>
    </w:p>
    <w:p w14:paraId="0F37F919" w14:textId="77777777" w:rsidR="006C585F" w:rsidRPr="006C585F" w:rsidRDefault="006C585F" w:rsidP="006C585F">
      <w:pPr>
        <w:ind w:left="-851"/>
        <w:rPr>
          <w:rFonts w:ascii="Arial" w:hAnsi="Arial" w:cs="Arial"/>
          <w:b/>
          <w:bCs/>
          <w:sz w:val="24"/>
          <w:szCs w:val="24"/>
        </w:rPr>
      </w:pPr>
      <w:r w:rsidRPr="006C585F">
        <w:rPr>
          <w:rFonts w:ascii="Arial" w:hAnsi="Arial" w:cs="Arial"/>
          <w:b/>
          <w:bCs/>
          <w:sz w:val="24"/>
          <w:szCs w:val="24"/>
        </w:rPr>
        <w:t>Invasive Group A streptococcal (</w:t>
      </w:r>
      <w:proofErr w:type="spellStart"/>
      <w:r w:rsidRPr="006C585F">
        <w:rPr>
          <w:rFonts w:ascii="Arial" w:hAnsi="Arial" w:cs="Arial"/>
          <w:b/>
          <w:bCs/>
          <w:sz w:val="24"/>
          <w:szCs w:val="24"/>
        </w:rPr>
        <w:t>iGAS</w:t>
      </w:r>
      <w:proofErr w:type="spellEnd"/>
      <w:r w:rsidRPr="006C585F">
        <w:rPr>
          <w:rFonts w:ascii="Arial" w:hAnsi="Arial" w:cs="Arial"/>
          <w:b/>
          <w:bCs/>
          <w:sz w:val="24"/>
          <w:szCs w:val="24"/>
        </w:rPr>
        <w:t>) infections report</w:t>
      </w:r>
    </w:p>
    <w:p w14:paraId="715BDB91" w14:textId="77777777" w:rsidR="006C585F" w:rsidRPr="006C585F" w:rsidRDefault="006C585F" w:rsidP="006C585F">
      <w:pPr>
        <w:ind w:left="-851"/>
        <w:rPr>
          <w:rFonts w:ascii="Arial" w:hAnsi="Arial" w:cs="Arial"/>
        </w:rPr>
      </w:pPr>
      <w:r w:rsidRPr="006C585F">
        <w:rPr>
          <w:rFonts w:ascii="Arial" w:hAnsi="Arial" w:cs="Arial"/>
        </w:rPr>
        <w:t xml:space="preserve">PHE recently published a </w:t>
      </w:r>
      <w:hyperlink r:id="rId73" w:tgtFrame="_blank" w:history="1">
        <w:r w:rsidRPr="006C585F">
          <w:rPr>
            <w:rStyle w:val="Hyperlink"/>
            <w:rFonts w:ascii="Arial" w:hAnsi="Arial" w:cs="Arial"/>
          </w:rPr>
          <w:t>report into increased reports of Invasive Group A Streptococcal infections (</w:t>
        </w:r>
        <w:proofErr w:type="spellStart"/>
        <w:r w:rsidRPr="006C585F">
          <w:rPr>
            <w:rStyle w:val="Hyperlink"/>
            <w:rFonts w:ascii="Arial" w:hAnsi="Arial" w:cs="Arial"/>
          </w:rPr>
          <w:t>iGAS</w:t>
        </w:r>
        <w:proofErr w:type="spellEnd"/>
        <w:r w:rsidRPr="006C585F">
          <w:rPr>
            <w:rStyle w:val="Hyperlink"/>
            <w:rFonts w:ascii="Arial" w:hAnsi="Arial" w:cs="Arial"/>
          </w:rPr>
          <w:t>)</w:t>
        </w:r>
      </w:hyperlink>
      <w:r w:rsidRPr="006C585F">
        <w:rPr>
          <w:rFonts w:ascii="Arial" w:hAnsi="Arial" w:cs="Arial"/>
        </w:rPr>
        <w:t xml:space="preserve">. The paper examines the increase in the number of </w:t>
      </w:r>
      <w:proofErr w:type="spellStart"/>
      <w:r w:rsidRPr="006C585F">
        <w:rPr>
          <w:rFonts w:ascii="Arial" w:hAnsi="Arial" w:cs="Arial"/>
        </w:rPr>
        <w:t>iGAS</w:t>
      </w:r>
      <w:proofErr w:type="spellEnd"/>
      <w:r w:rsidRPr="006C585F">
        <w:rPr>
          <w:rFonts w:ascii="Arial" w:hAnsi="Arial" w:cs="Arial"/>
        </w:rPr>
        <w:t xml:space="preserve"> infections in recent years and how it appears to disproportionately affects those who receive community health services delivered at home (CHSDH). Given that those who receive CHSDH are predominantly vulnerable individuals, there are high mortality rates among those with </w:t>
      </w:r>
      <w:proofErr w:type="spellStart"/>
      <w:r w:rsidRPr="006C585F">
        <w:rPr>
          <w:rFonts w:ascii="Arial" w:hAnsi="Arial" w:cs="Arial"/>
        </w:rPr>
        <w:t>iGAS</w:t>
      </w:r>
      <w:proofErr w:type="spellEnd"/>
      <w:r w:rsidRPr="006C585F">
        <w:rPr>
          <w:rFonts w:ascii="Arial" w:hAnsi="Arial" w:cs="Arial"/>
        </w:rPr>
        <w:t xml:space="preserve"> infections in these settings. </w:t>
      </w:r>
      <w:proofErr w:type="gramStart"/>
      <w:r w:rsidRPr="006C585F">
        <w:rPr>
          <w:rFonts w:ascii="Arial" w:hAnsi="Arial" w:cs="Arial"/>
        </w:rPr>
        <w:t>In order to</w:t>
      </w:r>
      <w:proofErr w:type="gramEnd"/>
      <w:r w:rsidRPr="006C585F">
        <w:rPr>
          <w:rFonts w:ascii="Arial" w:hAnsi="Arial" w:cs="Arial"/>
        </w:rPr>
        <w:t xml:space="preserve"> reduce </w:t>
      </w:r>
      <w:proofErr w:type="spellStart"/>
      <w:r w:rsidRPr="006C585F">
        <w:rPr>
          <w:rFonts w:ascii="Arial" w:hAnsi="Arial" w:cs="Arial"/>
        </w:rPr>
        <w:t>iGAS</w:t>
      </w:r>
      <w:proofErr w:type="spellEnd"/>
      <w:r w:rsidRPr="006C585F">
        <w:rPr>
          <w:rFonts w:ascii="Arial" w:hAnsi="Arial" w:cs="Arial"/>
        </w:rPr>
        <w:t xml:space="preserve"> infections, the report’s recommendations include strengthening infection control protocols for care providers and improvements to the systems in place for identifying and investigating outbreaks as they occur. The report was published on Thursday 9 September 2021 and generated limited media coverage.</w:t>
      </w:r>
    </w:p>
    <w:p w14:paraId="2D9CA77F" w14:textId="77777777" w:rsidR="00EC67AD" w:rsidRDefault="00EC67AD" w:rsidP="00EC67AD">
      <w:pPr>
        <w:ind w:left="-851"/>
        <w:rPr>
          <w:rFonts w:ascii="Arial" w:hAnsi="Arial" w:cs="Arial"/>
          <w:b/>
          <w:bCs/>
          <w:sz w:val="24"/>
          <w:szCs w:val="24"/>
        </w:rPr>
      </w:pPr>
    </w:p>
    <w:p w14:paraId="16CC9984" w14:textId="1A3991D7" w:rsidR="00EC67AD" w:rsidRPr="00EC67AD" w:rsidRDefault="00EC67AD" w:rsidP="00EC67AD">
      <w:pPr>
        <w:ind w:left="-851"/>
        <w:rPr>
          <w:rFonts w:ascii="Arial" w:hAnsi="Arial" w:cs="Arial"/>
          <w:b/>
          <w:bCs/>
          <w:sz w:val="24"/>
          <w:szCs w:val="24"/>
        </w:rPr>
      </w:pPr>
      <w:r w:rsidRPr="00EC67AD">
        <w:rPr>
          <w:rFonts w:ascii="Arial" w:hAnsi="Arial" w:cs="Arial"/>
          <w:b/>
          <w:bCs/>
          <w:sz w:val="24"/>
          <w:szCs w:val="24"/>
        </w:rPr>
        <w:t>Important notice for all COVID-19 vaccination providers and School Aged Immunisation Services (SAIS)</w:t>
      </w:r>
    </w:p>
    <w:p w14:paraId="422A12D4" w14:textId="77777777" w:rsidR="00EC67AD" w:rsidRPr="00EC67AD" w:rsidRDefault="00EC67AD" w:rsidP="00EC67AD">
      <w:pPr>
        <w:ind w:left="-851"/>
        <w:rPr>
          <w:rFonts w:ascii="Arial" w:hAnsi="Arial" w:cs="Arial"/>
        </w:rPr>
      </w:pPr>
      <w:r w:rsidRPr="00EC67AD">
        <w:rPr>
          <w:rFonts w:ascii="Arial" w:hAnsi="Arial" w:cs="Arial"/>
        </w:rPr>
        <w:t xml:space="preserve">The COVID-19 vaccination record cards previously supplied with the vaccines will no longer be offered from </w:t>
      </w:r>
      <w:proofErr w:type="spellStart"/>
      <w:r w:rsidRPr="00EC67AD">
        <w:rPr>
          <w:rFonts w:ascii="Arial" w:hAnsi="Arial" w:cs="Arial"/>
        </w:rPr>
        <w:t>ImmForm</w:t>
      </w:r>
      <w:proofErr w:type="spellEnd"/>
      <w:r w:rsidRPr="00EC67AD">
        <w:rPr>
          <w:rFonts w:ascii="Arial" w:hAnsi="Arial" w:cs="Arial"/>
        </w:rPr>
        <w:t xml:space="preserve"> after the end of this week (Friday 16 September 2021). All vaccine providers will now need to order stock of the record cards directly from the Health Publications website.</w:t>
      </w:r>
    </w:p>
    <w:p w14:paraId="6321197E" w14:textId="77777777" w:rsidR="00EC67AD" w:rsidRPr="00EC67AD" w:rsidRDefault="00EC67AD" w:rsidP="00EC67AD">
      <w:pPr>
        <w:ind w:left="-851"/>
        <w:rPr>
          <w:rFonts w:ascii="Arial" w:hAnsi="Arial" w:cs="Arial"/>
        </w:rPr>
      </w:pPr>
      <w:r w:rsidRPr="00EC67AD">
        <w:rPr>
          <w:rFonts w:ascii="Arial" w:hAnsi="Arial" w:cs="Arial"/>
        </w:rPr>
        <w:t xml:space="preserve">The third dose/booster record card is designed so that providers can record the number of the dose on the </w:t>
      </w:r>
      <w:proofErr w:type="gramStart"/>
      <w:r w:rsidRPr="00EC67AD">
        <w:rPr>
          <w:rFonts w:ascii="Arial" w:hAnsi="Arial" w:cs="Arial"/>
        </w:rPr>
        <w:t>left hand</w:t>
      </w:r>
      <w:proofErr w:type="gramEnd"/>
      <w:r w:rsidRPr="00EC67AD">
        <w:rPr>
          <w:rFonts w:ascii="Arial" w:hAnsi="Arial" w:cs="Arial"/>
        </w:rPr>
        <w:t xml:space="preserve"> side of the card. This makes it suitable for a third dose or booster as appropriate:</w:t>
      </w:r>
    </w:p>
    <w:p w14:paraId="07DBE5BF" w14:textId="77777777" w:rsidR="00EC67AD" w:rsidRPr="00EC67AD" w:rsidRDefault="00991CDC" w:rsidP="00EC67AD">
      <w:pPr>
        <w:ind w:left="-851"/>
        <w:rPr>
          <w:rFonts w:ascii="Arial" w:hAnsi="Arial" w:cs="Arial"/>
        </w:rPr>
      </w:pPr>
      <w:hyperlink r:id="rId74" w:history="1">
        <w:r w:rsidR="00EC67AD" w:rsidRPr="00EC67AD">
          <w:rPr>
            <w:rStyle w:val="Hyperlink"/>
            <w:rFonts w:ascii="Arial" w:hAnsi="Arial" w:cs="Arial"/>
          </w:rPr>
          <w:t>https://www.healthpublications.gov.uk/ViewArticle.html?sp=Scovid19vaccinationrecordcardthirddoseandbooster</w:t>
        </w:r>
      </w:hyperlink>
    </w:p>
    <w:p w14:paraId="1A09843D" w14:textId="77777777" w:rsidR="00EC67AD" w:rsidRPr="00EC67AD" w:rsidRDefault="00EC67AD" w:rsidP="00EC67AD">
      <w:pPr>
        <w:ind w:left="-851"/>
        <w:rPr>
          <w:rFonts w:ascii="Arial" w:hAnsi="Arial" w:cs="Arial"/>
        </w:rPr>
      </w:pPr>
      <w:r w:rsidRPr="00EC67AD">
        <w:rPr>
          <w:rFonts w:ascii="Arial" w:hAnsi="Arial" w:cs="Arial"/>
        </w:rPr>
        <w:t>It can be ordered now using the product code: COV2021311 </w:t>
      </w:r>
    </w:p>
    <w:p w14:paraId="7A22E64F" w14:textId="77777777" w:rsidR="00EC67AD" w:rsidRPr="00EC67AD" w:rsidRDefault="00EC67AD" w:rsidP="00EC67AD">
      <w:pPr>
        <w:ind w:left="-851"/>
        <w:rPr>
          <w:rFonts w:ascii="Arial" w:hAnsi="Arial" w:cs="Arial"/>
        </w:rPr>
      </w:pPr>
      <w:r w:rsidRPr="00EC67AD">
        <w:rPr>
          <w:rFonts w:ascii="Arial" w:hAnsi="Arial" w:cs="Arial"/>
        </w:rPr>
        <w:t xml:space="preserve">If you have already registered on Health Publications, you can immediately place your orders for delivery next week. If you have not registered it only takes a few minutes to register here: </w:t>
      </w:r>
      <w:hyperlink r:id="rId75" w:history="1">
        <w:r w:rsidRPr="00EC67AD">
          <w:rPr>
            <w:rStyle w:val="Hyperlink"/>
            <w:rFonts w:ascii="Arial" w:hAnsi="Arial" w:cs="Arial"/>
          </w:rPr>
          <w:t>https://www.healthpublications.gov.uk/Home.html</w:t>
        </w:r>
      </w:hyperlink>
    </w:p>
    <w:p w14:paraId="27EA4FD9" w14:textId="77777777" w:rsidR="00EC67AD" w:rsidRPr="00EC67AD" w:rsidRDefault="00EC67AD" w:rsidP="00EC67AD">
      <w:pPr>
        <w:ind w:left="-851"/>
        <w:rPr>
          <w:rFonts w:ascii="Arial" w:hAnsi="Arial" w:cs="Arial"/>
        </w:rPr>
      </w:pPr>
      <w:r w:rsidRPr="00EC67AD">
        <w:rPr>
          <w:rFonts w:ascii="Arial" w:hAnsi="Arial" w:cs="Arial"/>
        </w:rPr>
        <w:t>Please do not register as an individual as this restricts you to 5 copies/units. Register as a vaccine provider, NHS, etc. Please search on the website using the enter the product code in the search window as the fastest way to find what you need.</w:t>
      </w:r>
    </w:p>
    <w:p w14:paraId="63060814" w14:textId="77777777" w:rsidR="00EC67AD" w:rsidRPr="00EC67AD" w:rsidRDefault="00EC67AD" w:rsidP="00EC67AD">
      <w:pPr>
        <w:ind w:left="-851"/>
        <w:rPr>
          <w:rFonts w:ascii="Arial" w:hAnsi="Arial" w:cs="Arial"/>
        </w:rPr>
      </w:pPr>
      <w:r w:rsidRPr="00EC67AD">
        <w:rPr>
          <w:rFonts w:ascii="Arial" w:hAnsi="Arial" w:cs="Arial"/>
        </w:rPr>
        <w:t>If you require more than 500 units (so that would be 500 x pack of 50 Total 25,000) you will need to call 0300 123 1002 to place your order.</w:t>
      </w:r>
    </w:p>
    <w:p w14:paraId="7970D5B5" w14:textId="77777777" w:rsidR="00EC67AD" w:rsidRPr="00EC67AD" w:rsidRDefault="00EC67AD" w:rsidP="00EC67AD">
      <w:pPr>
        <w:ind w:left="-851"/>
        <w:rPr>
          <w:rFonts w:ascii="Arial" w:hAnsi="Arial" w:cs="Arial"/>
        </w:rPr>
      </w:pPr>
      <w:r w:rsidRPr="00EC67AD">
        <w:rPr>
          <w:rFonts w:ascii="Arial" w:hAnsi="Arial" w:cs="Arial"/>
        </w:rPr>
        <w:lastRenderedPageBreak/>
        <w:t>The first designs remain suitable for first and second doses and are in stock and will be withdrawn when stocks are exhausted.</w:t>
      </w:r>
    </w:p>
    <w:p w14:paraId="78C376EA" w14:textId="77777777" w:rsidR="00EC67AD" w:rsidRPr="00EC67AD" w:rsidRDefault="00EC67AD" w:rsidP="00EC67AD">
      <w:pPr>
        <w:ind w:left="-851"/>
        <w:rPr>
          <w:rFonts w:ascii="Arial" w:hAnsi="Arial" w:cs="Arial"/>
        </w:rPr>
      </w:pPr>
      <w:r w:rsidRPr="00EC67AD">
        <w:rPr>
          <w:rFonts w:ascii="Arial" w:hAnsi="Arial" w:cs="Arial"/>
        </w:rPr>
        <w:t xml:space="preserve">Original design, product code: </w:t>
      </w:r>
      <w:hyperlink r:id="rId76" w:tgtFrame="_self" w:history="1">
        <w:r w:rsidRPr="00EC67AD">
          <w:rPr>
            <w:rStyle w:val="Hyperlink"/>
            <w:rFonts w:ascii="Arial" w:hAnsi="Arial" w:cs="Arial"/>
          </w:rPr>
          <w:t>COV2020311 1 = Pack of 50 COVID-19 Vaccination record card - 2 doses</w:t>
        </w:r>
      </w:hyperlink>
    </w:p>
    <w:p w14:paraId="7DB5DA14" w14:textId="77777777" w:rsidR="00EC67AD" w:rsidRPr="00EC67AD" w:rsidRDefault="00EC67AD" w:rsidP="00EC67AD">
      <w:pPr>
        <w:ind w:left="-851"/>
        <w:rPr>
          <w:rFonts w:ascii="Arial" w:hAnsi="Arial" w:cs="Arial"/>
        </w:rPr>
      </w:pPr>
      <w:r w:rsidRPr="00EC67AD">
        <w:rPr>
          <w:rFonts w:ascii="Arial" w:hAnsi="Arial" w:cs="Arial"/>
        </w:rPr>
        <w:t xml:space="preserve">Second design record card Product code: </w:t>
      </w:r>
      <w:hyperlink r:id="rId77" w:tgtFrame="_self" w:history="1">
        <w:r w:rsidRPr="00EC67AD">
          <w:rPr>
            <w:rStyle w:val="Hyperlink"/>
            <w:rFonts w:ascii="Arial" w:hAnsi="Arial" w:cs="Arial"/>
          </w:rPr>
          <w:t>COV2020311V3 COVID-19 vaccination record card (pack of 50)</w:t>
        </w:r>
      </w:hyperlink>
    </w:p>
    <w:p w14:paraId="1D2C9AD8" w14:textId="6DD27B11" w:rsidR="006C585F" w:rsidRDefault="006C585F" w:rsidP="00B82D17">
      <w:pPr>
        <w:ind w:left="-851"/>
      </w:pPr>
    </w:p>
    <w:p w14:paraId="3F9EF7FC" w14:textId="77777777" w:rsidR="00360D05" w:rsidRPr="00360D05" w:rsidRDefault="00360D05" w:rsidP="00360D05">
      <w:pPr>
        <w:spacing w:before="75" w:after="60" w:line="240" w:lineRule="auto"/>
        <w:ind w:left="-851"/>
        <w:outlineLvl w:val="1"/>
        <w:rPr>
          <w:rFonts w:ascii="Arial" w:eastAsia="Times New Roman" w:hAnsi="Arial" w:cs="Arial"/>
          <w:b/>
          <w:bCs/>
          <w:sz w:val="24"/>
          <w:szCs w:val="24"/>
          <w:lang w:eastAsia="en-GB"/>
        </w:rPr>
      </w:pPr>
      <w:r w:rsidRPr="00360D05">
        <w:rPr>
          <w:rFonts w:ascii="Arial" w:eastAsia="Times New Roman" w:hAnsi="Arial" w:cs="Arial"/>
          <w:b/>
          <w:bCs/>
          <w:sz w:val="24"/>
          <w:szCs w:val="24"/>
          <w:lang w:eastAsia="en-GB"/>
        </w:rPr>
        <w:t>Stoptober</w:t>
      </w:r>
    </w:p>
    <w:p w14:paraId="509C55EA" w14:textId="77777777" w:rsidR="00360D05" w:rsidRPr="00360D05" w:rsidRDefault="00360D05" w:rsidP="00360D05">
      <w:pPr>
        <w:spacing w:before="100" w:after="240" w:line="240" w:lineRule="auto"/>
        <w:ind w:left="-851"/>
        <w:rPr>
          <w:rFonts w:ascii="Arial" w:eastAsia="Calibri" w:hAnsi="Arial" w:cs="Arial"/>
          <w:color w:val="232323"/>
          <w:lang w:eastAsia="en-GB"/>
        </w:rPr>
      </w:pPr>
      <w:hyperlink r:id="rId78" w:history="1">
        <w:r w:rsidRPr="00360D05">
          <w:rPr>
            <w:rFonts w:ascii="Arial" w:eastAsia="Calibri" w:hAnsi="Arial" w:cs="Arial"/>
            <w:color w:val="1D5782"/>
            <w:u w:val="single"/>
            <w:lang w:eastAsia="en-GB"/>
          </w:rPr>
          <w:t>Stoptober</w:t>
        </w:r>
      </w:hyperlink>
      <w:r w:rsidRPr="00360D05">
        <w:rPr>
          <w:rFonts w:ascii="Arial" w:eastAsia="Calibri" w:hAnsi="Arial" w:cs="Arial"/>
          <w:color w:val="232323"/>
          <w:lang w:eastAsia="en-GB"/>
        </w:rPr>
        <w:t> is back to launch its 10th mass quit attempt on 1 October, calling on smokers in England to join the 2.3 million others who have made a quit attempt with the campaign since it launched a decade ago in 2012, according to Public Health England’s </w:t>
      </w:r>
      <w:hyperlink r:id="rId79" w:history="1">
        <w:r w:rsidRPr="00360D05">
          <w:rPr>
            <w:rFonts w:ascii="Arial" w:eastAsia="Calibri" w:hAnsi="Arial" w:cs="Arial"/>
            <w:color w:val="1D5782"/>
            <w:u w:val="single"/>
            <w:lang w:eastAsia="en-GB"/>
          </w:rPr>
          <w:t>monitoring evaluation data</w:t>
        </w:r>
      </w:hyperlink>
      <w:r w:rsidRPr="00360D05">
        <w:rPr>
          <w:rFonts w:ascii="Arial" w:eastAsia="Calibri" w:hAnsi="Arial" w:cs="Arial"/>
          <w:color w:val="232323"/>
          <w:lang w:eastAsia="en-GB"/>
        </w:rPr>
        <w:t>.</w:t>
      </w:r>
    </w:p>
    <w:p w14:paraId="1898C3E8" w14:textId="77777777" w:rsidR="00360D05" w:rsidRPr="00360D05" w:rsidRDefault="00360D05" w:rsidP="00360D05">
      <w:pPr>
        <w:spacing w:before="100" w:after="240" w:line="240" w:lineRule="auto"/>
        <w:ind w:left="-851"/>
        <w:rPr>
          <w:rFonts w:ascii="Arial" w:eastAsia="Calibri" w:hAnsi="Arial" w:cs="Arial"/>
          <w:color w:val="232323"/>
          <w:lang w:eastAsia="en-GB"/>
        </w:rPr>
      </w:pPr>
      <w:hyperlink r:id="rId80" w:history="1">
        <w:r w:rsidRPr="00360D05">
          <w:rPr>
            <w:rFonts w:ascii="Arial" w:eastAsia="Calibri" w:hAnsi="Arial" w:cs="Arial"/>
            <w:color w:val="1D5782"/>
            <w:u w:val="single"/>
            <w:lang w:eastAsia="en-GB"/>
          </w:rPr>
          <w:t>Over 6 million adults in England still smoke</w:t>
        </w:r>
      </w:hyperlink>
      <w:r w:rsidRPr="00360D05">
        <w:rPr>
          <w:rFonts w:ascii="Arial" w:eastAsia="Calibri" w:hAnsi="Arial" w:cs="Arial"/>
          <w:color w:val="232323"/>
          <w:lang w:eastAsia="en-GB"/>
        </w:rPr>
        <w:t>, and it remains the </w:t>
      </w:r>
      <w:hyperlink r:id="rId81" w:history="1">
        <w:r w:rsidRPr="00360D05">
          <w:rPr>
            <w:rFonts w:ascii="Arial" w:eastAsia="Calibri" w:hAnsi="Arial" w:cs="Arial"/>
            <w:color w:val="1D5782"/>
            <w:u w:val="single"/>
            <w:lang w:eastAsia="en-GB"/>
          </w:rPr>
          <w:t>leading cause of premature death</w:t>
        </w:r>
      </w:hyperlink>
      <w:r w:rsidRPr="00360D05">
        <w:rPr>
          <w:rFonts w:ascii="Arial" w:eastAsia="Calibri" w:hAnsi="Arial" w:cs="Arial"/>
          <w:color w:val="232323"/>
          <w:lang w:eastAsia="en-GB"/>
        </w:rPr>
        <w:t>, with </w:t>
      </w:r>
      <w:hyperlink r:id="rId82" w:history="1">
        <w:r w:rsidRPr="00360D05">
          <w:rPr>
            <w:rFonts w:ascii="Arial" w:eastAsia="Calibri" w:hAnsi="Arial" w:cs="Arial"/>
            <w:color w:val="1D5782"/>
            <w:u w:val="single"/>
            <w:lang w:eastAsia="en-GB"/>
          </w:rPr>
          <w:t>almost 75,000 preventable deaths a year</w:t>
        </w:r>
      </w:hyperlink>
      <w:r w:rsidRPr="00360D05">
        <w:rPr>
          <w:rFonts w:ascii="Arial" w:eastAsia="Calibri" w:hAnsi="Arial" w:cs="Arial"/>
          <w:color w:val="232323"/>
          <w:lang w:eastAsia="en-GB"/>
        </w:rPr>
        <w:t>. A new nationwide survey of 2,000 current smokers, released today, has found that nearly half (45%) have been smoking more since the first lockdown began. Key reasons reported are due to being bored in the lockdowns (43%) or the COVID-19 pandemic making them more anxious (42%).</w:t>
      </w:r>
    </w:p>
    <w:p w14:paraId="3EC82367" w14:textId="77777777" w:rsidR="00EC67AD" w:rsidRDefault="00EC67AD" w:rsidP="00B82D17">
      <w:pPr>
        <w:ind w:left="-851"/>
      </w:pPr>
    </w:p>
    <w:sectPr w:rsidR="00EC67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8E0E8" w14:textId="77777777" w:rsidR="00C07C5A" w:rsidRDefault="00C07C5A" w:rsidP="00F65223">
      <w:pPr>
        <w:spacing w:after="0" w:line="240" w:lineRule="auto"/>
      </w:pPr>
      <w:r>
        <w:separator/>
      </w:r>
    </w:p>
  </w:endnote>
  <w:endnote w:type="continuationSeparator" w:id="0">
    <w:p w14:paraId="2B95EA75" w14:textId="77777777" w:rsidR="00C07C5A" w:rsidRDefault="00C07C5A" w:rsidP="00F65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68594" w14:textId="77777777" w:rsidR="00C07C5A" w:rsidRDefault="00C07C5A" w:rsidP="00F65223">
      <w:pPr>
        <w:spacing w:after="0" w:line="240" w:lineRule="auto"/>
      </w:pPr>
      <w:r>
        <w:separator/>
      </w:r>
    </w:p>
  </w:footnote>
  <w:footnote w:type="continuationSeparator" w:id="0">
    <w:p w14:paraId="2CC73BCC" w14:textId="77777777" w:rsidR="00C07C5A" w:rsidRDefault="00C07C5A" w:rsidP="00F65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223A"/>
    <w:multiLevelType w:val="multilevel"/>
    <w:tmpl w:val="9F4E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D672E"/>
    <w:multiLevelType w:val="hybridMultilevel"/>
    <w:tmpl w:val="2726287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0CE2614C"/>
    <w:multiLevelType w:val="multilevel"/>
    <w:tmpl w:val="F38C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C82F51"/>
    <w:multiLevelType w:val="hybridMultilevel"/>
    <w:tmpl w:val="F4004114"/>
    <w:lvl w:ilvl="0" w:tplc="08090001">
      <w:start w:val="1"/>
      <w:numFmt w:val="bullet"/>
      <w:lvlText w:val=""/>
      <w:lvlJc w:val="left"/>
      <w:pPr>
        <w:ind w:left="225" w:hanging="360"/>
      </w:pPr>
      <w:rPr>
        <w:rFonts w:ascii="Symbol" w:hAnsi="Symbol" w:hint="default"/>
      </w:rPr>
    </w:lvl>
    <w:lvl w:ilvl="1" w:tplc="08090003" w:tentative="1">
      <w:start w:val="1"/>
      <w:numFmt w:val="bullet"/>
      <w:lvlText w:val="o"/>
      <w:lvlJc w:val="left"/>
      <w:pPr>
        <w:ind w:left="945" w:hanging="360"/>
      </w:pPr>
      <w:rPr>
        <w:rFonts w:ascii="Courier New" w:hAnsi="Courier New" w:cs="Courier New" w:hint="default"/>
      </w:rPr>
    </w:lvl>
    <w:lvl w:ilvl="2" w:tplc="08090005" w:tentative="1">
      <w:start w:val="1"/>
      <w:numFmt w:val="bullet"/>
      <w:lvlText w:val=""/>
      <w:lvlJc w:val="left"/>
      <w:pPr>
        <w:ind w:left="1665" w:hanging="360"/>
      </w:pPr>
      <w:rPr>
        <w:rFonts w:ascii="Wingdings" w:hAnsi="Wingdings" w:hint="default"/>
      </w:rPr>
    </w:lvl>
    <w:lvl w:ilvl="3" w:tplc="08090001" w:tentative="1">
      <w:start w:val="1"/>
      <w:numFmt w:val="bullet"/>
      <w:lvlText w:val=""/>
      <w:lvlJc w:val="left"/>
      <w:pPr>
        <w:ind w:left="2385" w:hanging="360"/>
      </w:pPr>
      <w:rPr>
        <w:rFonts w:ascii="Symbol" w:hAnsi="Symbol" w:hint="default"/>
      </w:rPr>
    </w:lvl>
    <w:lvl w:ilvl="4" w:tplc="08090003" w:tentative="1">
      <w:start w:val="1"/>
      <w:numFmt w:val="bullet"/>
      <w:lvlText w:val="o"/>
      <w:lvlJc w:val="left"/>
      <w:pPr>
        <w:ind w:left="3105" w:hanging="360"/>
      </w:pPr>
      <w:rPr>
        <w:rFonts w:ascii="Courier New" w:hAnsi="Courier New" w:cs="Courier New" w:hint="default"/>
      </w:rPr>
    </w:lvl>
    <w:lvl w:ilvl="5" w:tplc="08090005" w:tentative="1">
      <w:start w:val="1"/>
      <w:numFmt w:val="bullet"/>
      <w:lvlText w:val=""/>
      <w:lvlJc w:val="left"/>
      <w:pPr>
        <w:ind w:left="3825" w:hanging="360"/>
      </w:pPr>
      <w:rPr>
        <w:rFonts w:ascii="Wingdings" w:hAnsi="Wingdings" w:hint="default"/>
      </w:rPr>
    </w:lvl>
    <w:lvl w:ilvl="6" w:tplc="08090001" w:tentative="1">
      <w:start w:val="1"/>
      <w:numFmt w:val="bullet"/>
      <w:lvlText w:val=""/>
      <w:lvlJc w:val="left"/>
      <w:pPr>
        <w:ind w:left="4545" w:hanging="360"/>
      </w:pPr>
      <w:rPr>
        <w:rFonts w:ascii="Symbol" w:hAnsi="Symbol" w:hint="default"/>
      </w:rPr>
    </w:lvl>
    <w:lvl w:ilvl="7" w:tplc="08090003" w:tentative="1">
      <w:start w:val="1"/>
      <w:numFmt w:val="bullet"/>
      <w:lvlText w:val="o"/>
      <w:lvlJc w:val="left"/>
      <w:pPr>
        <w:ind w:left="5265" w:hanging="360"/>
      </w:pPr>
      <w:rPr>
        <w:rFonts w:ascii="Courier New" w:hAnsi="Courier New" w:cs="Courier New" w:hint="default"/>
      </w:rPr>
    </w:lvl>
    <w:lvl w:ilvl="8" w:tplc="08090005" w:tentative="1">
      <w:start w:val="1"/>
      <w:numFmt w:val="bullet"/>
      <w:lvlText w:val=""/>
      <w:lvlJc w:val="left"/>
      <w:pPr>
        <w:ind w:left="5985" w:hanging="360"/>
      </w:pPr>
      <w:rPr>
        <w:rFonts w:ascii="Wingdings" w:hAnsi="Wingdings" w:hint="default"/>
      </w:rPr>
    </w:lvl>
  </w:abstractNum>
  <w:abstractNum w:abstractNumId="4" w15:restartNumberingAfterBreak="0">
    <w:nsid w:val="119376DF"/>
    <w:multiLevelType w:val="multilevel"/>
    <w:tmpl w:val="4E8A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10681C"/>
    <w:multiLevelType w:val="hybridMultilevel"/>
    <w:tmpl w:val="728E2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E1B88"/>
    <w:multiLevelType w:val="hybridMultilevel"/>
    <w:tmpl w:val="E9F85FE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7" w15:restartNumberingAfterBreak="0">
    <w:nsid w:val="24963632"/>
    <w:multiLevelType w:val="hybridMultilevel"/>
    <w:tmpl w:val="BFEC4338"/>
    <w:lvl w:ilvl="0" w:tplc="1116C98C">
      <w:start w:val="1"/>
      <w:numFmt w:val="bullet"/>
      <w:lvlText w:val="·"/>
      <w:lvlJc w:val="left"/>
      <w:pPr>
        <w:ind w:left="720" w:hanging="360"/>
      </w:pPr>
      <w:rPr>
        <w:rFonts w:ascii="Symbol" w:hAnsi="Symbol" w:hint="default"/>
      </w:rPr>
    </w:lvl>
    <w:lvl w:ilvl="1" w:tplc="78108C92">
      <w:start w:val="1"/>
      <w:numFmt w:val="bullet"/>
      <w:lvlText w:val="o"/>
      <w:lvlJc w:val="left"/>
      <w:pPr>
        <w:ind w:left="1440" w:hanging="360"/>
      </w:pPr>
      <w:rPr>
        <w:rFonts w:ascii="Courier New" w:hAnsi="Courier New" w:hint="default"/>
      </w:rPr>
    </w:lvl>
    <w:lvl w:ilvl="2" w:tplc="34201064">
      <w:start w:val="1"/>
      <w:numFmt w:val="bullet"/>
      <w:lvlText w:val=""/>
      <w:lvlJc w:val="left"/>
      <w:pPr>
        <w:ind w:left="2160" w:hanging="360"/>
      </w:pPr>
      <w:rPr>
        <w:rFonts w:ascii="Wingdings" w:hAnsi="Wingdings" w:hint="default"/>
      </w:rPr>
    </w:lvl>
    <w:lvl w:ilvl="3" w:tplc="24E022A2">
      <w:start w:val="1"/>
      <w:numFmt w:val="bullet"/>
      <w:lvlText w:val=""/>
      <w:lvlJc w:val="left"/>
      <w:pPr>
        <w:ind w:left="2880" w:hanging="360"/>
      </w:pPr>
      <w:rPr>
        <w:rFonts w:ascii="Symbol" w:hAnsi="Symbol" w:hint="default"/>
      </w:rPr>
    </w:lvl>
    <w:lvl w:ilvl="4" w:tplc="FB4A100C">
      <w:start w:val="1"/>
      <w:numFmt w:val="bullet"/>
      <w:lvlText w:val="o"/>
      <w:lvlJc w:val="left"/>
      <w:pPr>
        <w:ind w:left="3600" w:hanging="360"/>
      </w:pPr>
      <w:rPr>
        <w:rFonts w:ascii="Courier New" w:hAnsi="Courier New" w:hint="default"/>
      </w:rPr>
    </w:lvl>
    <w:lvl w:ilvl="5" w:tplc="100E3EF8">
      <w:start w:val="1"/>
      <w:numFmt w:val="bullet"/>
      <w:lvlText w:val=""/>
      <w:lvlJc w:val="left"/>
      <w:pPr>
        <w:ind w:left="4320" w:hanging="360"/>
      </w:pPr>
      <w:rPr>
        <w:rFonts w:ascii="Wingdings" w:hAnsi="Wingdings" w:hint="default"/>
      </w:rPr>
    </w:lvl>
    <w:lvl w:ilvl="6" w:tplc="2B4C8BE6">
      <w:start w:val="1"/>
      <w:numFmt w:val="bullet"/>
      <w:lvlText w:val=""/>
      <w:lvlJc w:val="left"/>
      <w:pPr>
        <w:ind w:left="5040" w:hanging="360"/>
      </w:pPr>
      <w:rPr>
        <w:rFonts w:ascii="Symbol" w:hAnsi="Symbol" w:hint="default"/>
      </w:rPr>
    </w:lvl>
    <w:lvl w:ilvl="7" w:tplc="6B04F66C">
      <w:start w:val="1"/>
      <w:numFmt w:val="bullet"/>
      <w:lvlText w:val="o"/>
      <w:lvlJc w:val="left"/>
      <w:pPr>
        <w:ind w:left="5760" w:hanging="360"/>
      </w:pPr>
      <w:rPr>
        <w:rFonts w:ascii="Courier New" w:hAnsi="Courier New" w:hint="default"/>
      </w:rPr>
    </w:lvl>
    <w:lvl w:ilvl="8" w:tplc="2B04A624">
      <w:start w:val="1"/>
      <w:numFmt w:val="bullet"/>
      <w:lvlText w:val=""/>
      <w:lvlJc w:val="left"/>
      <w:pPr>
        <w:ind w:left="6480" w:hanging="360"/>
      </w:pPr>
      <w:rPr>
        <w:rFonts w:ascii="Wingdings" w:hAnsi="Wingdings" w:hint="default"/>
      </w:rPr>
    </w:lvl>
  </w:abstractNum>
  <w:abstractNum w:abstractNumId="8" w15:restartNumberingAfterBreak="0">
    <w:nsid w:val="28BA2B61"/>
    <w:multiLevelType w:val="hybridMultilevel"/>
    <w:tmpl w:val="A8D470F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2E662A35"/>
    <w:multiLevelType w:val="hybridMultilevel"/>
    <w:tmpl w:val="D21E4A4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38AE341F"/>
    <w:multiLevelType w:val="multilevel"/>
    <w:tmpl w:val="770C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E64723"/>
    <w:multiLevelType w:val="multilevel"/>
    <w:tmpl w:val="7EB2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6D2EB0"/>
    <w:multiLevelType w:val="multilevel"/>
    <w:tmpl w:val="9CFC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D05008"/>
    <w:multiLevelType w:val="hybridMultilevel"/>
    <w:tmpl w:val="2A44F2F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45731F5A"/>
    <w:multiLevelType w:val="multilevel"/>
    <w:tmpl w:val="D37E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C226BA"/>
    <w:multiLevelType w:val="hybridMultilevel"/>
    <w:tmpl w:val="5FE2B41C"/>
    <w:lvl w:ilvl="0" w:tplc="42E0D596">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041639"/>
    <w:multiLevelType w:val="hybridMultilevel"/>
    <w:tmpl w:val="77A6B1F6"/>
    <w:lvl w:ilvl="0" w:tplc="B398676A">
      <w:start w:val="1"/>
      <w:numFmt w:val="bullet"/>
      <w:lvlText w:val="·"/>
      <w:lvlJc w:val="left"/>
      <w:pPr>
        <w:ind w:left="720" w:hanging="360"/>
      </w:pPr>
      <w:rPr>
        <w:rFonts w:ascii="Symbol" w:hAnsi="Symbol" w:hint="default"/>
      </w:rPr>
    </w:lvl>
    <w:lvl w:ilvl="1" w:tplc="D3A86350">
      <w:start w:val="1"/>
      <w:numFmt w:val="bullet"/>
      <w:lvlText w:val="o"/>
      <w:lvlJc w:val="left"/>
      <w:pPr>
        <w:ind w:left="1440" w:hanging="360"/>
      </w:pPr>
      <w:rPr>
        <w:rFonts w:ascii="Courier New" w:hAnsi="Courier New" w:hint="default"/>
      </w:rPr>
    </w:lvl>
    <w:lvl w:ilvl="2" w:tplc="7B60A210">
      <w:start w:val="1"/>
      <w:numFmt w:val="bullet"/>
      <w:lvlText w:val=""/>
      <w:lvlJc w:val="left"/>
      <w:pPr>
        <w:ind w:left="2160" w:hanging="360"/>
      </w:pPr>
      <w:rPr>
        <w:rFonts w:ascii="Wingdings" w:hAnsi="Wingdings" w:hint="default"/>
      </w:rPr>
    </w:lvl>
    <w:lvl w:ilvl="3" w:tplc="F1CCDB62">
      <w:start w:val="1"/>
      <w:numFmt w:val="bullet"/>
      <w:lvlText w:val=""/>
      <w:lvlJc w:val="left"/>
      <w:pPr>
        <w:ind w:left="2880" w:hanging="360"/>
      </w:pPr>
      <w:rPr>
        <w:rFonts w:ascii="Symbol" w:hAnsi="Symbol" w:hint="default"/>
      </w:rPr>
    </w:lvl>
    <w:lvl w:ilvl="4" w:tplc="C068C8A0">
      <w:start w:val="1"/>
      <w:numFmt w:val="bullet"/>
      <w:lvlText w:val="o"/>
      <w:lvlJc w:val="left"/>
      <w:pPr>
        <w:ind w:left="3600" w:hanging="360"/>
      </w:pPr>
      <w:rPr>
        <w:rFonts w:ascii="Courier New" w:hAnsi="Courier New" w:hint="default"/>
      </w:rPr>
    </w:lvl>
    <w:lvl w:ilvl="5" w:tplc="3FF2B676">
      <w:start w:val="1"/>
      <w:numFmt w:val="bullet"/>
      <w:lvlText w:val=""/>
      <w:lvlJc w:val="left"/>
      <w:pPr>
        <w:ind w:left="4320" w:hanging="360"/>
      </w:pPr>
      <w:rPr>
        <w:rFonts w:ascii="Wingdings" w:hAnsi="Wingdings" w:hint="default"/>
      </w:rPr>
    </w:lvl>
    <w:lvl w:ilvl="6" w:tplc="6F487A10">
      <w:start w:val="1"/>
      <w:numFmt w:val="bullet"/>
      <w:lvlText w:val=""/>
      <w:lvlJc w:val="left"/>
      <w:pPr>
        <w:ind w:left="5040" w:hanging="360"/>
      </w:pPr>
      <w:rPr>
        <w:rFonts w:ascii="Symbol" w:hAnsi="Symbol" w:hint="default"/>
      </w:rPr>
    </w:lvl>
    <w:lvl w:ilvl="7" w:tplc="5A865512">
      <w:start w:val="1"/>
      <w:numFmt w:val="bullet"/>
      <w:lvlText w:val="o"/>
      <w:lvlJc w:val="left"/>
      <w:pPr>
        <w:ind w:left="5760" w:hanging="360"/>
      </w:pPr>
      <w:rPr>
        <w:rFonts w:ascii="Courier New" w:hAnsi="Courier New" w:hint="default"/>
      </w:rPr>
    </w:lvl>
    <w:lvl w:ilvl="8" w:tplc="ED4C0626">
      <w:start w:val="1"/>
      <w:numFmt w:val="bullet"/>
      <w:lvlText w:val=""/>
      <w:lvlJc w:val="left"/>
      <w:pPr>
        <w:ind w:left="6480" w:hanging="360"/>
      </w:pPr>
      <w:rPr>
        <w:rFonts w:ascii="Wingdings" w:hAnsi="Wingdings" w:hint="default"/>
      </w:rPr>
    </w:lvl>
  </w:abstractNum>
  <w:abstractNum w:abstractNumId="17" w15:restartNumberingAfterBreak="0">
    <w:nsid w:val="4FB77186"/>
    <w:multiLevelType w:val="multilevel"/>
    <w:tmpl w:val="DA1A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4735B3"/>
    <w:multiLevelType w:val="multilevel"/>
    <w:tmpl w:val="B7A8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5E1B62"/>
    <w:multiLevelType w:val="hybridMultilevel"/>
    <w:tmpl w:val="82CE9010"/>
    <w:lvl w:ilvl="0" w:tplc="08090001">
      <w:start w:val="1"/>
      <w:numFmt w:val="bullet"/>
      <w:lvlText w:val=""/>
      <w:lvlJc w:val="left"/>
      <w:pPr>
        <w:ind w:left="-135" w:hanging="360"/>
      </w:pPr>
      <w:rPr>
        <w:rFonts w:ascii="Symbol" w:hAnsi="Symbol" w:hint="default"/>
      </w:rPr>
    </w:lvl>
    <w:lvl w:ilvl="1" w:tplc="08090003" w:tentative="1">
      <w:start w:val="1"/>
      <w:numFmt w:val="bullet"/>
      <w:lvlText w:val="o"/>
      <w:lvlJc w:val="left"/>
      <w:pPr>
        <w:ind w:left="585" w:hanging="360"/>
      </w:pPr>
      <w:rPr>
        <w:rFonts w:ascii="Courier New" w:hAnsi="Courier New" w:cs="Courier New" w:hint="default"/>
      </w:rPr>
    </w:lvl>
    <w:lvl w:ilvl="2" w:tplc="08090005" w:tentative="1">
      <w:start w:val="1"/>
      <w:numFmt w:val="bullet"/>
      <w:lvlText w:val=""/>
      <w:lvlJc w:val="left"/>
      <w:pPr>
        <w:ind w:left="1305" w:hanging="360"/>
      </w:pPr>
      <w:rPr>
        <w:rFonts w:ascii="Wingdings" w:hAnsi="Wingdings" w:hint="default"/>
      </w:rPr>
    </w:lvl>
    <w:lvl w:ilvl="3" w:tplc="08090001" w:tentative="1">
      <w:start w:val="1"/>
      <w:numFmt w:val="bullet"/>
      <w:lvlText w:val=""/>
      <w:lvlJc w:val="left"/>
      <w:pPr>
        <w:ind w:left="2025" w:hanging="360"/>
      </w:pPr>
      <w:rPr>
        <w:rFonts w:ascii="Symbol" w:hAnsi="Symbol" w:hint="default"/>
      </w:rPr>
    </w:lvl>
    <w:lvl w:ilvl="4" w:tplc="08090003" w:tentative="1">
      <w:start w:val="1"/>
      <w:numFmt w:val="bullet"/>
      <w:lvlText w:val="o"/>
      <w:lvlJc w:val="left"/>
      <w:pPr>
        <w:ind w:left="2745" w:hanging="360"/>
      </w:pPr>
      <w:rPr>
        <w:rFonts w:ascii="Courier New" w:hAnsi="Courier New" w:cs="Courier New" w:hint="default"/>
      </w:rPr>
    </w:lvl>
    <w:lvl w:ilvl="5" w:tplc="08090005" w:tentative="1">
      <w:start w:val="1"/>
      <w:numFmt w:val="bullet"/>
      <w:lvlText w:val=""/>
      <w:lvlJc w:val="left"/>
      <w:pPr>
        <w:ind w:left="3465" w:hanging="360"/>
      </w:pPr>
      <w:rPr>
        <w:rFonts w:ascii="Wingdings" w:hAnsi="Wingdings" w:hint="default"/>
      </w:rPr>
    </w:lvl>
    <w:lvl w:ilvl="6" w:tplc="08090001" w:tentative="1">
      <w:start w:val="1"/>
      <w:numFmt w:val="bullet"/>
      <w:lvlText w:val=""/>
      <w:lvlJc w:val="left"/>
      <w:pPr>
        <w:ind w:left="4185" w:hanging="360"/>
      </w:pPr>
      <w:rPr>
        <w:rFonts w:ascii="Symbol" w:hAnsi="Symbol" w:hint="default"/>
      </w:rPr>
    </w:lvl>
    <w:lvl w:ilvl="7" w:tplc="08090003" w:tentative="1">
      <w:start w:val="1"/>
      <w:numFmt w:val="bullet"/>
      <w:lvlText w:val="o"/>
      <w:lvlJc w:val="left"/>
      <w:pPr>
        <w:ind w:left="4905" w:hanging="360"/>
      </w:pPr>
      <w:rPr>
        <w:rFonts w:ascii="Courier New" w:hAnsi="Courier New" w:cs="Courier New" w:hint="default"/>
      </w:rPr>
    </w:lvl>
    <w:lvl w:ilvl="8" w:tplc="08090005" w:tentative="1">
      <w:start w:val="1"/>
      <w:numFmt w:val="bullet"/>
      <w:lvlText w:val=""/>
      <w:lvlJc w:val="left"/>
      <w:pPr>
        <w:ind w:left="5625" w:hanging="360"/>
      </w:pPr>
      <w:rPr>
        <w:rFonts w:ascii="Wingdings" w:hAnsi="Wingdings" w:hint="default"/>
      </w:rPr>
    </w:lvl>
  </w:abstractNum>
  <w:abstractNum w:abstractNumId="20" w15:restartNumberingAfterBreak="0">
    <w:nsid w:val="53192031"/>
    <w:multiLevelType w:val="hybridMultilevel"/>
    <w:tmpl w:val="63C04592"/>
    <w:lvl w:ilvl="0" w:tplc="08090001">
      <w:start w:val="1"/>
      <w:numFmt w:val="bullet"/>
      <w:lvlText w:val=""/>
      <w:lvlJc w:val="left"/>
      <w:pPr>
        <w:ind w:left="225" w:hanging="360"/>
      </w:pPr>
      <w:rPr>
        <w:rFonts w:ascii="Symbol" w:hAnsi="Symbol" w:hint="default"/>
      </w:rPr>
    </w:lvl>
    <w:lvl w:ilvl="1" w:tplc="08090003" w:tentative="1">
      <w:start w:val="1"/>
      <w:numFmt w:val="bullet"/>
      <w:lvlText w:val="o"/>
      <w:lvlJc w:val="left"/>
      <w:pPr>
        <w:ind w:left="945" w:hanging="360"/>
      </w:pPr>
      <w:rPr>
        <w:rFonts w:ascii="Courier New" w:hAnsi="Courier New" w:cs="Courier New" w:hint="default"/>
      </w:rPr>
    </w:lvl>
    <w:lvl w:ilvl="2" w:tplc="08090005" w:tentative="1">
      <w:start w:val="1"/>
      <w:numFmt w:val="bullet"/>
      <w:lvlText w:val=""/>
      <w:lvlJc w:val="left"/>
      <w:pPr>
        <w:ind w:left="1665" w:hanging="360"/>
      </w:pPr>
      <w:rPr>
        <w:rFonts w:ascii="Wingdings" w:hAnsi="Wingdings" w:hint="default"/>
      </w:rPr>
    </w:lvl>
    <w:lvl w:ilvl="3" w:tplc="08090001" w:tentative="1">
      <w:start w:val="1"/>
      <w:numFmt w:val="bullet"/>
      <w:lvlText w:val=""/>
      <w:lvlJc w:val="left"/>
      <w:pPr>
        <w:ind w:left="2385" w:hanging="360"/>
      </w:pPr>
      <w:rPr>
        <w:rFonts w:ascii="Symbol" w:hAnsi="Symbol" w:hint="default"/>
      </w:rPr>
    </w:lvl>
    <w:lvl w:ilvl="4" w:tplc="08090003" w:tentative="1">
      <w:start w:val="1"/>
      <w:numFmt w:val="bullet"/>
      <w:lvlText w:val="o"/>
      <w:lvlJc w:val="left"/>
      <w:pPr>
        <w:ind w:left="3105" w:hanging="360"/>
      </w:pPr>
      <w:rPr>
        <w:rFonts w:ascii="Courier New" w:hAnsi="Courier New" w:cs="Courier New" w:hint="default"/>
      </w:rPr>
    </w:lvl>
    <w:lvl w:ilvl="5" w:tplc="08090005" w:tentative="1">
      <w:start w:val="1"/>
      <w:numFmt w:val="bullet"/>
      <w:lvlText w:val=""/>
      <w:lvlJc w:val="left"/>
      <w:pPr>
        <w:ind w:left="3825" w:hanging="360"/>
      </w:pPr>
      <w:rPr>
        <w:rFonts w:ascii="Wingdings" w:hAnsi="Wingdings" w:hint="default"/>
      </w:rPr>
    </w:lvl>
    <w:lvl w:ilvl="6" w:tplc="08090001" w:tentative="1">
      <w:start w:val="1"/>
      <w:numFmt w:val="bullet"/>
      <w:lvlText w:val=""/>
      <w:lvlJc w:val="left"/>
      <w:pPr>
        <w:ind w:left="4545" w:hanging="360"/>
      </w:pPr>
      <w:rPr>
        <w:rFonts w:ascii="Symbol" w:hAnsi="Symbol" w:hint="default"/>
      </w:rPr>
    </w:lvl>
    <w:lvl w:ilvl="7" w:tplc="08090003" w:tentative="1">
      <w:start w:val="1"/>
      <w:numFmt w:val="bullet"/>
      <w:lvlText w:val="o"/>
      <w:lvlJc w:val="left"/>
      <w:pPr>
        <w:ind w:left="5265" w:hanging="360"/>
      </w:pPr>
      <w:rPr>
        <w:rFonts w:ascii="Courier New" w:hAnsi="Courier New" w:cs="Courier New" w:hint="default"/>
      </w:rPr>
    </w:lvl>
    <w:lvl w:ilvl="8" w:tplc="08090005" w:tentative="1">
      <w:start w:val="1"/>
      <w:numFmt w:val="bullet"/>
      <w:lvlText w:val=""/>
      <w:lvlJc w:val="left"/>
      <w:pPr>
        <w:ind w:left="5985" w:hanging="360"/>
      </w:pPr>
      <w:rPr>
        <w:rFonts w:ascii="Wingdings" w:hAnsi="Wingdings" w:hint="default"/>
      </w:rPr>
    </w:lvl>
  </w:abstractNum>
  <w:abstractNum w:abstractNumId="21" w15:restartNumberingAfterBreak="0">
    <w:nsid w:val="54F05385"/>
    <w:multiLevelType w:val="multilevel"/>
    <w:tmpl w:val="CD90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5D3C4D"/>
    <w:multiLevelType w:val="multilevel"/>
    <w:tmpl w:val="2296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A85DFE"/>
    <w:multiLevelType w:val="hybridMultilevel"/>
    <w:tmpl w:val="4254E4A8"/>
    <w:lvl w:ilvl="0" w:tplc="C5F4DA00">
      <w:start w:val="1"/>
      <w:numFmt w:val="bullet"/>
      <w:lvlText w:val="·"/>
      <w:lvlJc w:val="left"/>
      <w:pPr>
        <w:ind w:left="720" w:hanging="360"/>
      </w:pPr>
      <w:rPr>
        <w:rFonts w:ascii="Symbol" w:hAnsi="Symbol" w:hint="default"/>
      </w:rPr>
    </w:lvl>
    <w:lvl w:ilvl="1" w:tplc="BF56F96C">
      <w:start w:val="1"/>
      <w:numFmt w:val="bullet"/>
      <w:lvlText w:val="o"/>
      <w:lvlJc w:val="left"/>
      <w:pPr>
        <w:ind w:left="1440" w:hanging="360"/>
      </w:pPr>
      <w:rPr>
        <w:rFonts w:ascii="Courier New" w:hAnsi="Courier New" w:hint="default"/>
      </w:rPr>
    </w:lvl>
    <w:lvl w:ilvl="2" w:tplc="4A6A4028">
      <w:start w:val="1"/>
      <w:numFmt w:val="bullet"/>
      <w:lvlText w:val=""/>
      <w:lvlJc w:val="left"/>
      <w:pPr>
        <w:ind w:left="2160" w:hanging="360"/>
      </w:pPr>
      <w:rPr>
        <w:rFonts w:ascii="Wingdings" w:hAnsi="Wingdings" w:hint="default"/>
      </w:rPr>
    </w:lvl>
    <w:lvl w:ilvl="3" w:tplc="9E7219FE">
      <w:start w:val="1"/>
      <w:numFmt w:val="bullet"/>
      <w:lvlText w:val=""/>
      <w:lvlJc w:val="left"/>
      <w:pPr>
        <w:ind w:left="2880" w:hanging="360"/>
      </w:pPr>
      <w:rPr>
        <w:rFonts w:ascii="Symbol" w:hAnsi="Symbol" w:hint="default"/>
      </w:rPr>
    </w:lvl>
    <w:lvl w:ilvl="4" w:tplc="9D66B96C">
      <w:start w:val="1"/>
      <w:numFmt w:val="bullet"/>
      <w:lvlText w:val="o"/>
      <w:lvlJc w:val="left"/>
      <w:pPr>
        <w:ind w:left="3600" w:hanging="360"/>
      </w:pPr>
      <w:rPr>
        <w:rFonts w:ascii="Courier New" w:hAnsi="Courier New" w:hint="default"/>
      </w:rPr>
    </w:lvl>
    <w:lvl w:ilvl="5" w:tplc="E684140A">
      <w:start w:val="1"/>
      <w:numFmt w:val="bullet"/>
      <w:lvlText w:val=""/>
      <w:lvlJc w:val="left"/>
      <w:pPr>
        <w:ind w:left="4320" w:hanging="360"/>
      </w:pPr>
      <w:rPr>
        <w:rFonts w:ascii="Wingdings" w:hAnsi="Wingdings" w:hint="default"/>
      </w:rPr>
    </w:lvl>
    <w:lvl w:ilvl="6" w:tplc="465484B2">
      <w:start w:val="1"/>
      <w:numFmt w:val="bullet"/>
      <w:lvlText w:val=""/>
      <w:lvlJc w:val="left"/>
      <w:pPr>
        <w:ind w:left="5040" w:hanging="360"/>
      </w:pPr>
      <w:rPr>
        <w:rFonts w:ascii="Symbol" w:hAnsi="Symbol" w:hint="default"/>
      </w:rPr>
    </w:lvl>
    <w:lvl w:ilvl="7" w:tplc="0010CF68">
      <w:start w:val="1"/>
      <w:numFmt w:val="bullet"/>
      <w:lvlText w:val="o"/>
      <w:lvlJc w:val="left"/>
      <w:pPr>
        <w:ind w:left="5760" w:hanging="360"/>
      </w:pPr>
      <w:rPr>
        <w:rFonts w:ascii="Courier New" w:hAnsi="Courier New" w:hint="default"/>
      </w:rPr>
    </w:lvl>
    <w:lvl w:ilvl="8" w:tplc="3F92337C">
      <w:start w:val="1"/>
      <w:numFmt w:val="bullet"/>
      <w:lvlText w:val=""/>
      <w:lvlJc w:val="left"/>
      <w:pPr>
        <w:ind w:left="6480" w:hanging="360"/>
      </w:pPr>
      <w:rPr>
        <w:rFonts w:ascii="Wingdings" w:hAnsi="Wingdings" w:hint="default"/>
      </w:rPr>
    </w:lvl>
  </w:abstractNum>
  <w:abstractNum w:abstractNumId="24" w15:restartNumberingAfterBreak="0">
    <w:nsid w:val="5D5A13F4"/>
    <w:multiLevelType w:val="multilevel"/>
    <w:tmpl w:val="7B8A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B75A10"/>
    <w:multiLevelType w:val="hybridMultilevel"/>
    <w:tmpl w:val="D3EEE0B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6" w15:restartNumberingAfterBreak="0">
    <w:nsid w:val="62617852"/>
    <w:multiLevelType w:val="multilevel"/>
    <w:tmpl w:val="4366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F665BB"/>
    <w:multiLevelType w:val="multilevel"/>
    <w:tmpl w:val="0342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DB2D60"/>
    <w:multiLevelType w:val="hybridMultilevel"/>
    <w:tmpl w:val="E2A0C812"/>
    <w:lvl w:ilvl="0" w:tplc="08090001">
      <w:start w:val="1"/>
      <w:numFmt w:val="bullet"/>
      <w:lvlText w:val=""/>
      <w:lvlJc w:val="left"/>
      <w:pPr>
        <w:ind w:left="-135" w:hanging="360"/>
      </w:pPr>
      <w:rPr>
        <w:rFonts w:ascii="Symbol" w:hAnsi="Symbol" w:hint="default"/>
      </w:rPr>
    </w:lvl>
    <w:lvl w:ilvl="1" w:tplc="08090003" w:tentative="1">
      <w:start w:val="1"/>
      <w:numFmt w:val="bullet"/>
      <w:lvlText w:val="o"/>
      <w:lvlJc w:val="left"/>
      <w:pPr>
        <w:ind w:left="585" w:hanging="360"/>
      </w:pPr>
      <w:rPr>
        <w:rFonts w:ascii="Courier New" w:hAnsi="Courier New" w:cs="Courier New" w:hint="default"/>
      </w:rPr>
    </w:lvl>
    <w:lvl w:ilvl="2" w:tplc="08090005" w:tentative="1">
      <w:start w:val="1"/>
      <w:numFmt w:val="bullet"/>
      <w:lvlText w:val=""/>
      <w:lvlJc w:val="left"/>
      <w:pPr>
        <w:ind w:left="1305" w:hanging="360"/>
      </w:pPr>
      <w:rPr>
        <w:rFonts w:ascii="Wingdings" w:hAnsi="Wingdings" w:hint="default"/>
      </w:rPr>
    </w:lvl>
    <w:lvl w:ilvl="3" w:tplc="08090001" w:tentative="1">
      <w:start w:val="1"/>
      <w:numFmt w:val="bullet"/>
      <w:lvlText w:val=""/>
      <w:lvlJc w:val="left"/>
      <w:pPr>
        <w:ind w:left="2025" w:hanging="360"/>
      </w:pPr>
      <w:rPr>
        <w:rFonts w:ascii="Symbol" w:hAnsi="Symbol" w:hint="default"/>
      </w:rPr>
    </w:lvl>
    <w:lvl w:ilvl="4" w:tplc="08090003" w:tentative="1">
      <w:start w:val="1"/>
      <w:numFmt w:val="bullet"/>
      <w:lvlText w:val="o"/>
      <w:lvlJc w:val="left"/>
      <w:pPr>
        <w:ind w:left="2745" w:hanging="360"/>
      </w:pPr>
      <w:rPr>
        <w:rFonts w:ascii="Courier New" w:hAnsi="Courier New" w:cs="Courier New" w:hint="default"/>
      </w:rPr>
    </w:lvl>
    <w:lvl w:ilvl="5" w:tplc="08090005" w:tentative="1">
      <w:start w:val="1"/>
      <w:numFmt w:val="bullet"/>
      <w:lvlText w:val=""/>
      <w:lvlJc w:val="left"/>
      <w:pPr>
        <w:ind w:left="3465" w:hanging="360"/>
      </w:pPr>
      <w:rPr>
        <w:rFonts w:ascii="Wingdings" w:hAnsi="Wingdings" w:hint="default"/>
      </w:rPr>
    </w:lvl>
    <w:lvl w:ilvl="6" w:tplc="08090001" w:tentative="1">
      <w:start w:val="1"/>
      <w:numFmt w:val="bullet"/>
      <w:lvlText w:val=""/>
      <w:lvlJc w:val="left"/>
      <w:pPr>
        <w:ind w:left="4185" w:hanging="360"/>
      </w:pPr>
      <w:rPr>
        <w:rFonts w:ascii="Symbol" w:hAnsi="Symbol" w:hint="default"/>
      </w:rPr>
    </w:lvl>
    <w:lvl w:ilvl="7" w:tplc="08090003" w:tentative="1">
      <w:start w:val="1"/>
      <w:numFmt w:val="bullet"/>
      <w:lvlText w:val="o"/>
      <w:lvlJc w:val="left"/>
      <w:pPr>
        <w:ind w:left="4905" w:hanging="360"/>
      </w:pPr>
      <w:rPr>
        <w:rFonts w:ascii="Courier New" w:hAnsi="Courier New" w:cs="Courier New" w:hint="default"/>
      </w:rPr>
    </w:lvl>
    <w:lvl w:ilvl="8" w:tplc="08090005" w:tentative="1">
      <w:start w:val="1"/>
      <w:numFmt w:val="bullet"/>
      <w:lvlText w:val=""/>
      <w:lvlJc w:val="left"/>
      <w:pPr>
        <w:ind w:left="5625" w:hanging="360"/>
      </w:pPr>
      <w:rPr>
        <w:rFonts w:ascii="Wingdings" w:hAnsi="Wingdings" w:hint="default"/>
      </w:rPr>
    </w:lvl>
  </w:abstractNum>
  <w:abstractNum w:abstractNumId="29" w15:restartNumberingAfterBreak="0">
    <w:nsid w:val="67D63E92"/>
    <w:multiLevelType w:val="hybridMultilevel"/>
    <w:tmpl w:val="4E42BC1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0" w15:restartNumberingAfterBreak="0">
    <w:nsid w:val="680011DE"/>
    <w:multiLevelType w:val="multilevel"/>
    <w:tmpl w:val="2904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183157"/>
    <w:multiLevelType w:val="hybridMultilevel"/>
    <w:tmpl w:val="10C0F55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2" w15:restartNumberingAfterBreak="0">
    <w:nsid w:val="6FCD4F02"/>
    <w:multiLevelType w:val="multilevel"/>
    <w:tmpl w:val="94D8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933287"/>
    <w:multiLevelType w:val="multilevel"/>
    <w:tmpl w:val="4746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23"/>
  </w:num>
  <w:num w:numId="3">
    <w:abstractNumId w:val="16"/>
  </w:num>
  <w:num w:numId="4">
    <w:abstractNumId w:val="7"/>
  </w:num>
  <w:num w:numId="5">
    <w:abstractNumId w:val="13"/>
  </w:num>
  <w:num w:numId="6">
    <w:abstractNumId w:val="9"/>
  </w:num>
  <w:num w:numId="7">
    <w:abstractNumId w:val="1"/>
  </w:num>
  <w:num w:numId="8">
    <w:abstractNumId w:val="21"/>
  </w:num>
  <w:num w:numId="9">
    <w:abstractNumId w:val="28"/>
  </w:num>
  <w:num w:numId="10">
    <w:abstractNumId w:val="12"/>
  </w:num>
  <w:num w:numId="11">
    <w:abstractNumId w:val="31"/>
  </w:num>
  <w:num w:numId="12">
    <w:abstractNumId w:val="30"/>
  </w:num>
  <w:num w:numId="13">
    <w:abstractNumId w:val="8"/>
  </w:num>
  <w:num w:numId="14">
    <w:abstractNumId w:val="6"/>
  </w:num>
  <w:num w:numId="15">
    <w:abstractNumId w:val="29"/>
  </w:num>
  <w:num w:numId="16">
    <w:abstractNumId w:val="25"/>
  </w:num>
  <w:num w:numId="17">
    <w:abstractNumId w:val="10"/>
  </w:num>
  <w:num w:numId="18">
    <w:abstractNumId w:val="24"/>
  </w:num>
  <w:num w:numId="19">
    <w:abstractNumId w:val="11"/>
  </w:num>
  <w:num w:numId="20">
    <w:abstractNumId w:val="19"/>
  </w:num>
  <w:num w:numId="21">
    <w:abstractNumId w:val="27"/>
  </w:num>
  <w:num w:numId="22">
    <w:abstractNumId w:val="18"/>
  </w:num>
  <w:num w:numId="23">
    <w:abstractNumId w:val="26"/>
  </w:num>
  <w:num w:numId="24">
    <w:abstractNumId w:val="14"/>
  </w:num>
  <w:num w:numId="25">
    <w:abstractNumId w:val="0"/>
  </w:num>
  <w:num w:numId="26">
    <w:abstractNumId w:val="17"/>
  </w:num>
  <w:num w:numId="27">
    <w:abstractNumId w:val="33"/>
  </w:num>
  <w:num w:numId="28">
    <w:abstractNumId w:val="20"/>
  </w:num>
  <w:num w:numId="29">
    <w:abstractNumId w:val="32"/>
  </w:num>
  <w:num w:numId="30">
    <w:abstractNumId w:val="4"/>
  </w:num>
  <w:num w:numId="31">
    <w:abstractNumId w:val="2"/>
  </w:num>
  <w:num w:numId="32">
    <w:abstractNumId w:val="22"/>
  </w:num>
  <w:num w:numId="33">
    <w:abstractNumId w:val="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17"/>
    <w:rsid w:val="00016F80"/>
    <w:rsid w:val="00021B29"/>
    <w:rsid w:val="000F5E35"/>
    <w:rsid w:val="00110E49"/>
    <w:rsid w:val="00114F19"/>
    <w:rsid w:val="00117DF9"/>
    <w:rsid w:val="00146554"/>
    <w:rsid w:val="00184F36"/>
    <w:rsid w:val="001A2C56"/>
    <w:rsid w:val="0034358E"/>
    <w:rsid w:val="00360D05"/>
    <w:rsid w:val="00393EA8"/>
    <w:rsid w:val="003C4749"/>
    <w:rsid w:val="003D54A6"/>
    <w:rsid w:val="003E53F6"/>
    <w:rsid w:val="00443D35"/>
    <w:rsid w:val="004742F2"/>
    <w:rsid w:val="0049307D"/>
    <w:rsid w:val="004E64C3"/>
    <w:rsid w:val="005120BF"/>
    <w:rsid w:val="005165EF"/>
    <w:rsid w:val="005F3DD9"/>
    <w:rsid w:val="00607894"/>
    <w:rsid w:val="00680393"/>
    <w:rsid w:val="006C585F"/>
    <w:rsid w:val="006D14DC"/>
    <w:rsid w:val="007259A6"/>
    <w:rsid w:val="00741CAA"/>
    <w:rsid w:val="00791055"/>
    <w:rsid w:val="007C3DD5"/>
    <w:rsid w:val="0085592A"/>
    <w:rsid w:val="00887BE3"/>
    <w:rsid w:val="00914CAB"/>
    <w:rsid w:val="0096315D"/>
    <w:rsid w:val="00991CDC"/>
    <w:rsid w:val="009B0B3A"/>
    <w:rsid w:val="009C7F4F"/>
    <w:rsid w:val="00A22189"/>
    <w:rsid w:val="00A850C5"/>
    <w:rsid w:val="00A96D2B"/>
    <w:rsid w:val="00B82D17"/>
    <w:rsid w:val="00B97A42"/>
    <w:rsid w:val="00BB6C4E"/>
    <w:rsid w:val="00C07C5A"/>
    <w:rsid w:val="00CF4562"/>
    <w:rsid w:val="00D06CDA"/>
    <w:rsid w:val="00D22BFA"/>
    <w:rsid w:val="00D453EC"/>
    <w:rsid w:val="00D63965"/>
    <w:rsid w:val="00D6548B"/>
    <w:rsid w:val="00D9210B"/>
    <w:rsid w:val="00E003F0"/>
    <w:rsid w:val="00E3730F"/>
    <w:rsid w:val="00E7712A"/>
    <w:rsid w:val="00EC67AD"/>
    <w:rsid w:val="00EE2686"/>
    <w:rsid w:val="00F65223"/>
    <w:rsid w:val="00F877ED"/>
    <w:rsid w:val="00FB6F4A"/>
    <w:rsid w:val="00FF4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8B212"/>
  <w15:chartTrackingRefBased/>
  <w15:docId w15:val="{CB238A8B-A368-49FF-A18E-F7469599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393"/>
  </w:style>
  <w:style w:type="paragraph" w:styleId="Heading1">
    <w:name w:val="heading 1"/>
    <w:basedOn w:val="Normal"/>
    <w:next w:val="Normal"/>
    <w:link w:val="Heading1Char"/>
    <w:uiPriority w:val="9"/>
    <w:qFormat/>
    <w:rsid w:val="00B82D17"/>
    <w:pPr>
      <w:keepNext/>
      <w:keepLines/>
      <w:spacing w:after="0"/>
      <w:outlineLvl w:val="0"/>
    </w:pPr>
    <w:rPr>
      <w:rFonts w:ascii="Arial" w:eastAsiaTheme="majorEastAsia" w:hAnsi="Arial" w:cstheme="majorBidi"/>
      <w:b/>
      <w:color w:val="70AD47" w:themeColor="accent6"/>
      <w:sz w:val="32"/>
      <w:szCs w:val="32"/>
    </w:rPr>
  </w:style>
  <w:style w:type="paragraph" w:styleId="Heading2">
    <w:name w:val="heading 2"/>
    <w:basedOn w:val="Normal"/>
    <w:next w:val="Normal"/>
    <w:link w:val="Heading2Char"/>
    <w:uiPriority w:val="9"/>
    <w:semiHidden/>
    <w:unhideWhenUsed/>
    <w:qFormat/>
    <w:rsid w:val="006C58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2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2D17"/>
    <w:pPr>
      <w:ind w:left="720"/>
      <w:contextualSpacing/>
    </w:pPr>
  </w:style>
  <w:style w:type="character" w:styleId="Hyperlink">
    <w:name w:val="Hyperlink"/>
    <w:basedOn w:val="DefaultParagraphFont"/>
    <w:uiPriority w:val="99"/>
    <w:unhideWhenUsed/>
    <w:rsid w:val="00B82D17"/>
    <w:rPr>
      <w:color w:val="0563C1" w:themeColor="hyperlink"/>
      <w:u w:val="single"/>
    </w:rPr>
  </w:style>
  <w:style w:type="character" w:customStyle="1" w:styleId="Heading1Char">
    <w:name w:val="Heading 1 Char"/>
    <w:basedOn w:val="DefaultParagraphFont"/>
    <w:link w:val="Heading1"/>
    <w:uiPriority w:val="9"/>
    <w:rsid w:val="00B82D17"/>
    <w:rPr>
      <w:rFonts w:ascii="Arial" w:eastAsiaTheme="majorEastAsia" w:hAnsi="Arial" w:cstheme="majorBidi"/>
      <w:b/>
      <w:color w:val="70AD47" w:themeColor="accent6"/>
      <w:sz w:val="32"/>
      <w:szCs w:val="32"/>
    </w:rPr>
  </w:style>
  <w:style w:type="table" w:customStyle="1" w:styleId="TableGrid1">
    <w:name w:val="Table Grid1"/>
    <w:basedOn w:val="TableNormal"/>
    <w:next w:val="TableGrid"/>
    <w:uiPriority w:val="39"/>
    <w:rsid w:val="00FF4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F4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5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223"/>
  </w:style>
  <w:style w:type="paragraph" w:styleId="Footer">
    <w:name w:val="footer"/>
    <w:basedOn w:val="Normal"/>
    <w:link w:val="FooterChar"/>
    <w:uiPriority w:val="99"/>
    <w:unhideWhenUsed/>
    <w:rsid w:val="00F65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223"/>
  </w:style>
  <w:style w:type="character" w:styleId="UnresolvedMention">
    <w:name w:val="Unresolved Mention"/>
    <w:basedOn w:val="DefaultParagraphFont"/>
    <w:uiPriority w:val="99"/>
    <w:semiHidden/>
    <w:unhideWhenUsed/>
    <w:rsid w:val="004742F2"/>
    <w:rPr>
      <w:color w:val="605E5C"/>
      <w:shd w:val="clear" w:color="auto" w:fill="E1DFDD"/>
    </w:rPr>
  </w:style>
  <w:style w:type="character" w:styleId="FollowedHyperlink">
    <w:name w:val="FollowedHyperlink"/>
    <w:basedOn w:val="DefaultParagraphFont"/>
    <w:uiPriority w:val="99"/>
    <w:semiHidden/>
    <w:unhideWhenUsed/>
    <w:rsid w:val="00A850C5"/>
    <w:rPr>
      <w:color w:val="954F72" w:themeColor="followedHyperlink"/>
      <w:u w:val="single"/>
    </w:rPr>
  </w:style>
  <w:style w:type="paragraph" w:customStyle="1" w:styleId="paragraph">
    <w:name w:val="paragraph"/>
    <w:basedOn w:val="Normal"/>
    <w:rsid w:val="005F3D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F3DD9"/>
  </w:style>
  <w:style w:type="character" w:customStyle="1" w:styleId="eop">
    <w:name w:val="eop"/>
    <w:basedOn w:val="DefaultParagraphFont"/>
    <w:rsid w:val="005F3DD9"/>
  </w:style>
  <w:style w:type="character" w:customStyle="1" w:styleId="scxw201937119">
    <w:name w:val="scxw201937119"/>
    <w:basedOn w:val="DefaultParagraphFont"/>
    <w:rsid w:val="005F3DD9"/>
  </w:style>
  <w:style w:type="character" w:customStyle="1" w:styleId="scxw54970977">
    <w:name w:val="scxw54970977"/>
    <w:basedOn w:val="DefaultParagraphFont"/>
    <w:rsid w:val="00016F80"/>
  </w:style>
  <w:style w:type="character" w:customStyle="1" w:styleId="tabchar">
    <w:name w:val="tabchar"/>
    <w:basedOn w:val="DefaultParagraphFont"/>
    <w:rsid w:val="00C07C5A"/>
  </w:style>
  <w:style w:type="character" w:customStyle="1" w:styleId="Heading2Char">
    <w:name w:val="Heading 2 Char"/>
    <w:basedOn w:val="DefaultParagraphFont"/>
    <w:link w:val="Heading2"/>
    <w:uiPriority w:val="9"/>
    <w:semiHidden/>
    <w:rsid w:val="006C585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32364">
      <w:bodyDiv w:val="1"/>
      <w:marLeft w:val="0"/>
      <w:marRight w:val="0"/>
      <w:marTop w:val="0"/>
      <w:marBottom w:val="0"/>
      <w:divBdr>
        <w:top w:val="none" w:sz="0" w:space="0" w:color="auto"/>
        <w:left w:val="none" w:sz="0" w:space="0" w:color="auto"/>
        <w:bottom w:val="none" w:sz="0" w:space="0" w:color="auto"/>
        <w:right w:val="none" w:sz="0" w:space="0" w:color="auto"/>
      </w:divBdr>
      <w:divsChild>
        <w:div w:id="1920746531">
          <w:marLeft w:val="0"/>
          <w:marRight w:val="0"/>
          <w:marTop w:val="0"/>
          <w:marBottom w:val="0"/>
          <w:divBdr>
            <w:top w:val="none" w:sz="0" w:space="0" w:color="auto"/>
            <w:left w:val="none" w:sz="0" w:space="0" w:color="auto"/>
            <w:bottom w:val="none" w:sz="0" w:space="0" w:color="auto"/>
            <w:right w:val="none" w:sz="0" w:space="0" w:color="auto"/>
          </w:divBdr>
        </w:div>
        <w:div w:id="66197564">
          <w:marLeft w:val="0"/>
          <w:marRight w:val="0"/>
          <w:marTop w:val="0"/>
          <w:marBottom w:val="0"/>
          <w:divBdr>
            <w:top w:val="none" w:sz="0" w:space="0" w:color="auto"/>
            <w:left w:val="none" w:sz="0" w:space="0" w:color="auto"/>
            <w:bottom w:val="none" w:sz="0" w:space="0" w:color="auto"/>
            <w:right w:val="none" w:sz="0" w:space="0" w:color="auto"/>
          </w:divBdr>
        </w:div>
        <w:div w:id="1178274072">
          <w:marLeft w:val="0"/>
          <w:marRight w:val="0"/>
          <w:marTop w:val="0"/>
          <w:marBottom w:val="0"/>
          <w:divBdr>
            <w:top w:val="none" w:sz="0" w:space="0" w:color="auto"/>
            <w:left w:val="none" w:sz="0" w:space="0" w:color="auto"/>
            <w:bottom w:val="none" w:sz="0" w:space="0" w:color="auto"/>
            <w:right w:val="none" w:sz="0" w:space="0" w:color="auto"/>
          </w:divBdr>
        </w:div>
        <w:div w:id="1569922033">
          <w:marLeft w:val="0"/>
          <w:marRight w:val="0"/>
          <w:marTop w:val="0"/>
          <w:marBottom w:val="0"/>
          <w:divBdr>
            <w:top w:val="none" w:sz="0" w:space="0" w:color="auto"/>
            <w:left w:val="none" w:sz="0" w:space="0" w:color="auto"/>
            <w:bottom w:val="none" w:sz="0" w:space="0" w:color="auto"/>
            <w:right w:val="none" w:sz="0" w:space="0" w:color="auto"/>
          </w:divBdr>
        </w:div>
        <w:div w:id="5718722">
          <w:marLeft w:val="0"/>
          <w:marRight w:val="0"/>
          <w:marTop w:val="0"/>
          <w:marBottom w:val="0"/>
          <w:divBdr>
            <w:top w:val="none" w:sz="0" w:space="0" w:color="auto"/>
            <w:left w:val="none" w:sz="0" w:space="0" w:color="auto"/>
            <w:bottom w:val="none" w:sz="0" w:space="0" w:color="auto"/>
            <w:right w:val="none" w:sz="0" w:space="0" w:color="auto"/>
          </w:divBdr>
        </w:div>
        <w:div w:id="230698112">
          <w:marLeft w:val="0"/>
          <w:marRight w:val="0"/>
          <w:marTop w:val="0"/>
          <w:marBottom w:val="0"/>
          <w:divBdr>
            <w:top w:val="none" w:sz="0" w:space="0" w:color="auto"/>
            <w:left w:val="none" w:sz="0" w:space="0" w:color="auto"/>
            <w:bottom w:val="none" w:sz="0" w:space="0" w:color="auto"/>
            <w:right w:val="none" w:sz="0" w:space="0" w:color="auto"/>
          </w:divBdr>
          <w:divsChild>
            <w:div w:id="56513175">
              <w:marLeft w:val="-75"/>
              <w:marRight w:val="0"/>
              <w:marTop w:val="30"/>
              <w:marBottom w:val="30"/>
              <w:divBdr>
                <w:top w:val="none" w:sz="0" w:space="0" w:color="auto"/>
                <w:left w:val="none" w:sz="0" w:space="0" w:color="auto"/>
                <w:bottom w:val="none" w:sz="0" w:space="0" w:color="auto"/>
                <w:right w:val="none" w:sz="0" w:space="0" w:color="auto"/>
              </w:divBdr>
              <w:divsChild>
                <w:div w:id="1161433309">
                  <w:marLeft w:val="0"/>
                  <w:marRight w:val="0"/>
                  <w:marTop w:val="0"/>
                  <w:marBottom w:val="0"/>
                  <w:divBdr>
                    <w:top w:val="none" w:sz="0" w:space="0" w:color="auto"/>
                    <w:left w:val="none" w:sz="0" w:space="0" w:color="auto"/>
                    <w:bottom w:val="none" w:sz="0" w:space="0" w:color="auto"/>
                    <w:right w:val="none" w:sz="0" w:space="0" w:color="auto"/>
                  </w:divBdr>
                  <w:divsChild>
                    <w:div w:id="427509997">
                      <w:marLeft w:val="0"/>
                      <w:marRight w:val="0"/>
                      <w:marTop w:val="0"/>
                      <w:marBottom w:val="0"/>
                      <w:divBdr>
                        <w:top w:val="none" w:sz="0" w:space="0" w:color="auto"/>
                        <w:left w:val="none" w:sz="0" w:space="0" w:color="auto"/>
                        <w:bottom w:val="none" w:sz="0" w:space="0" w:color="auto"/>
                        <w:right w:val="none" w:sz="0" w:space="0" w:color="auto"/>
                      </w:divBdr>
                    </w:div>
                  </w:divsChild>
                </w:div>
                <w:div w:id="297035303">
                  <w:marLeft w:val="0"/>
                  <w:marRight w:val="0"/>
                  <w:marTop w:val="0"/>
                  <w:marBottom w:val="0"/>
                  <w:divBdr>
                    <w:top w:val="none" w:sz="0" w:space="0" w:color="auto"/>
                    <w:left w:val="none" w:sz="0" w:space="0" w:color="auto"/>
                    <w:bottom w:val="none" w:sz="0" w:space="0" w:color="auto"/>
                    <w:right w:val="none" w:sz="0" w:space="0" w:color="auto"/>
                  </w:divBdr>
                  <w:divsChild>
                    <w:div w:id="2126847345">
                      <w:marLeft w:val="0"/>
                      <w:marRight w:val="0"/>
                      <w:marTop w:val="0"/>
                      <w:marBottom w:val="0"/>
                      <w:divBdr>
                        <w:top w:val="none" w:sz="0" w:space="0" w:color="auto"/>
                        <w:left w:val="none" w:sz="0" w:space="0" w:color="auto"/>
                        <w:bottom w:val="none" w:sz="0" w:space="0" w:color="auto"/>
                        <w:right w:val="none" w:sz="0" w:space="0" w:color="auto"/>
                      </w:divBdr>
                    </w:div>
                  </w:divsChild>
                </w:div>
                <w:div w:id="2009752113">
                  <w:marLeft w:val="0"/>
                  <w:marRight w:val="0"/>
                  <w:marTop w:val="0"/>
                  <w:marBottom w:val="0"/>
                  <w:divBdr>
                    <w:top w:val="none" w:sz="0" w:space="0" w:color="auto"/>
                    <w:left w:val="none" w:sz="0" w:space="0" w:color="auto"/>
                    <w:bottom w:val="none" w:sz="0" w:space="0" w:color="auto"/>
                    <w:right w:val="none" w:sz="0" w:space="0" w:color="auto"/>
                  </w:divBdr>
                  <w:divsChild>
                    <w:div w:id="256981282">
                      <w:marLeft w:val="0"/>
                      <w:marRight w:val="0"/>
                      <w:marTop w:val="0"/>
                      <w:marBottom w:val="0"/>
                      <w:divBdr>
                        <w:top w:val="none" w:sz="0" w:space="0" w:color="auto"/>
                        <w:left w:val="none" w:sz="0" w:space="0" w:color="auto"/>
                        <w:bottom w:val="none" w:sz="0" w:space="0" w:color="auto"/>
                        <w:right w:val="none" w:sz="0" w:space="0" w:color="auto"/>
                      </w:divBdr>
                    </w:div>
                  </w:divsChild>
                </w:div>
                <w:div w:id="232160741">
                  <w:marLeft w:val="0"/>
                  <w:marRight w:val="0"/>
                  <w:marTop w:val="0"/>
                  <w:marBottom w:val="0"/>
                  <w:divBdr>
                    <w:top w:val="none" w:sz="0" w:space="0" w:color="auto"/>
                    <w:left w:val="none" w:sz="0" w:space="0" w:color="auto"/>
                    <w:bottom w:val="none" w:sz="0" w:space="0" w:color="auto"/>
                    <w:right w:val="none" w:sz="0" w:space="0" w:color="auto"/>
                  </w:divBdr>
                  <w:divsChild>
                    <w:div w:id="687803209">
                      <w:marLeft w:val="0"/>
                      <w:marRight w:val="0"/>
                      <w:marTop w:val="0"/>
                      <w:marBottom w:val="0"/>
                      <w:divBdr>
                        <w:top w:val="none" w:sz="0" w:space="0" w:color="auto"/>
                        <w:left w:val="none" w:sz="0" w:space="0" w:color="auto"/>
                        <w:bottom w:val="none" w:sz="0" w:space="0" w:color="auto"/>
                        <w:right w:val="none" w:sz="0" w:space="0" w:color="auto"/>
                      </w:divBdr>
                    </w:div>
                  </w:divsChild>
                </w:div>
                <w:div w:id="124391684">
                  <w:marLeft w:val="0"/>
                  <w:marRight w:val="0"/>
                  <w:marTop w:val="0"/>
                  <w:marBottom w:val="0"/>
                  <w:divBdr>
                    <w:top w:val="none" w:sz="0" w:space="0" w:color="auto"/>
                    <w:left w:val="none" w:sz="0" w:space="0" w:color="auto"/>
                    <w:bottom w:val="none" w:sz="0" w:space="0" w:color="auto"/>
                    <w:right w:val="none" w:sz="0" w:space="0" w:color="auto"/>
                  </w:divBdr>
                  <w:divsChild>
                    <w:div w:id="1974752309">
                      <w:marLeft w:val="0"/>
                      <w:marRight w:val="0"/>
                      <w:marTop w:val="0"/>
                      <w:marBottom w:val="0"/>
                      <w:divBdr>
                        <w:top w:val="none" w:sz="0" w:space="0" w:color="auto"/>
                        <w:left w:val="none" w:sz="0" w:space="0" w:color="auto"/>
                        <w:bottom w:val="none" w:sz="0" w:space="0" w:color="auto"/>
                        <w:right w:val="none" w:sz="0" w:space="0" w:color="auto"/>
                      </w:divBdr>
                    </w:div>
                  </w:divsChild>
                </w:div>
                <w:div w:id="1433086810">
                  <w:marLeft w:val="0"/>
                  <w:marRight w:val="0"/>
                  <w:marTop w:val="0"/>
                  <w:marBottom w:val="0"/>
                  <w:divBdr>
                    <w:top w:val="none" w:sz="0" w:space="0" w:color="auto"/>
                    <w:left w:val="none" w:sz="0" w:space="0" w:color="auto"/>
                    <w:bottom w:val="none" w:sz="0" w:space="0" w:color="auto"/>
                    <w:right w:val="none" w:sz="0" w:space="0" w:color="auto"/>
                  </w:divBdr>
                  <w:divsChild>
                    <w:div w:id="1376928715">
                      <w:marLeft w:val="0"/>
                      <w:marRight w:val="0"/>
                      <w:marTop w:val="0"/>
                      <w:marBottom w:val="0"/>
                      <w:divBdr>
                        <w:top w:val="none" w:sz="0" w:space="0" w:color="auto"/>
                        <w:left w:val="none" w:sz="0" w:space="0" w:color="auto"/>
                        <w:bottom w:val="none" w:sz="0" w:space="0" w:color="auto"/>
                        <w:right w:val="none" w:sz="0" w:space="0" w:color="auto"/>
                      </w:divBdr>
                    </w:div>
                  </w:divsChild>
                </w:div>
                <w:div w:id="1701322433">
                  <w:marLeft w:val="0"/>
                  <w:marRight w:val="0"/>
                  <w:marTop w:val="0"/>
                  <w:marBottom w:val="0"/>
                  <w:divBdr>
                    <w:top w:val="none" w:sz="0" w:space="0" w:color="auto"/>
                    <w:left w:val="none" w:sz="0" w:space="0" w:color="auto"/>
                    <w:bottom w:val="none" w:sz="0" w:space="0" w:color="auto"/>
                    <w:right w:val="none" w:sz="0" w:space="0" w:color="auto"/>
                  </w:divBdr>
                  <w:divsChild>
                    <w:div w:id="689261683">
                      <w:marLeft w:val="0"/>
                      <w:marRight w:val="0"/>
                      <w:marTop w:val="0"/>
                      <w:marBottom w:val="0"/>
                      <w:divBdr>
                        <w:top w:val="none" w:sz="0" w:space="0" w:color="auto"/>
                        <w:left w:val="none" w:sz="0" w:space="0" w:color="auto"/>
                        <w:bottom w:val="none" w:sz="0" w:space="0" w:color="auto"/>
                        <w:right w:val="none" w:sz="0" w:space="0" w:color="auto"/>
                      </w:divBdr>
                    </w:div>
                  </w:divsChild>
                </w:div>
                <w:div w:id="181936059">
                  <w:marLeft w:val="0"/>
                  <w:marRight w:val="0"/>
                  <w:marTop w:val="0"/>
                  <w:marBottom w:val="0"/>
                  <w:divBdr>
                    <w:top w:val="none" w:sz="0" w:space="0" w:color="auto"/>
                    <w:left w:val="none" w:sz="0" w:space="0" w:color="auto"/>
                    <w:bottom w:val="none" w:sz="0" w:space="0" w:color="auto"/>
                    <w:right w:val="none" w:sz="0" w:space="0" w:color="auto"/>
                  </w:divBdr>
                  <w:divsChild>
                    <w:div w:id="1440032584">
                      <w:marLeft w:val="0"/>
                      <w:marRight w:val="0"/>
                      <w:marTop w:val="0"/>
                      <w:marBottom w:val="0"/>
                      <w:divBdr>
                        <w:top w:val="none" w:sz="0" w:space="0" w:color="auto"/>
                        <w:left w:val="none" w:sz="0" w:space="0" w:color="auto"/>
                        <w:bottom w:val="none" w:sz="0" w:space="0" w:color="auto"/>
                        <w:right w:val="none" w:sz="0" w:space="0" w:color="auto"/>
                      </w:divBdr>
                    </w:div>
                  </w:divsChild>
                </w:div>
                <w:div w:id="1527256655">
                  <w:marLeft w:val="0"/>
                  <w:marRight w:val="0"/>
                  <w:marTop w:val="0"/>
                  <w:marBottom w:val="0"/>
                  <w:divBdr>
                    <w:top w:val="none" w:sz="0" w:space="0" w:color="auto"/>
                    <w:left w:val="none" w:sz="0" w:space="0" w:color="auto"/>
                    <w:bottom w:val="none" w:sz="0" w:space="0" w:color="auto"/>
                    <w:right w:val="none" w:sz="0" w:space="0" w:color="auto"/>
                  </w:divBdr>
                  <w:divsChild>
                    <w:div w:id="1493989900">
                      <w:marLeft w:val="0"/>
                      <w:marRight w:val="0"/>
                      <w:marTop w:val="0"/>
                      <w:marBottom w:val="0"/>
                      <w:divBdr>
                        <w:top w:val="none" w:sz="0" w:space="0" w:color="auto"/>
                        <w:left w:val="none" w:sz="0" w:space="0" w:color="auto"/>
                        <w:bottom w:val="none" w:sz="0" w:space="0" w:color="auto"/>
                        <w:right w:val="none" w:sz="0" w:space="0" w:color="auto"/>
                      </w:divBdr>
                    </w:div>
                  </w:divsChild>
                </w:div>
                <w:div w:id="503279154">
                  <w:marLeft w:val="0"/>
                  <w:marRight w:val="0"/>
                  <w:marTop w:val="0"/>
                  <w:marBottom w:val="0"/>
                  <w:divBdr>
                    <w:top w:val="none" w:sz="0" w:space="0" w:color="auto"/>
                    <w:left w:val="none" w:sz="0" w:space="0" w:color="auto"/>
                    <w:bottom w:val="none" w:sz="0" w:space="0" w:color="auto"/>
                    <w:right w:val="none" w:sz="0" w:space="0" w:color="auto"/>
                  </w:divBdr>
                  <w:divsChild>
                    <w:div w:id="1483038707">
                      <w:marLeft w:val="0"/>
                      <w:marRight w:val="0"/>
                      <w:marTop w:val="0"/>
                      <w:marBottom w:val="0"/>
                      <w:divBdr>
                        <w:top w:val="none" w:sz="0" w:space="0" w:color="auto"/>
                        <w:left w:val="none" w:sz="0" w:space="0" w:color="auto"/>
                        <w:bottom w:val="none" w:sz="0" w:space="0" w:color="auto"/>
                        <w:right w:val="none" w:sz="0" w:space="0" w:color="auto"/>
                      </w:divBdr>
                    </w:div>
                  </w:divsChild>
                </w:div>
                <w:div w:id="1758866663">
                  <w:marLeft w:val="0"/>
                  <w:marRight w:val="0"/>
                  <w:marTop w:val="0"/>
                  <w:marBottom w:val="0"/>
                  <w:divBdr>
                    <w:top w:val="none" w:sz="0" w:space="0" w:color="auto"/>
                    <w:left w:val="none" w:sz="0" w:space="0" w:color="auto"/>
                    <w:bottom w:val="none" w:sz="0" w:space="0" w:color="auto"/>
                    <w:right w:val="none" w:sz="0" w:space="0" w:color="auto"/>
                  </w:divBdr>
                  <w:divsChild>
                    <w:div w:id="586117187">
                      <w:marLeft w:val="0"/>
                      <w:marRight w:val="0"/>
                      <w:marTop w:val="0"/>
                      <w:marBottom w:val="0"/>
                      <w:divBdr>
                        <w:top w:val="none" w:sz="0" w:space="0" w:color="auto"/>
                        <w:left w:val="none" w:sz="0" w:space="0" w:color="auto"/>
                        <w:bottom w:val="none" w:sz="0" w:space="0" w:color="auto"/>
                        <w:right w:val="none" w:sz="0" w:space="0" w:color="auto"/>
                      </w:divBdr>
                    </w:div>
                  </w:divsChild>
                </w:div>
                <w:div w:id="1950811682">
                  <w:marLeft w:val="0"/>
                  <w:marRight w:val="0"/>
                  <w:marTop w:val="0"/>
                  <w:marBottom w:val="0"/>
                  <w:divBdr>
                    <w:top w:val="none" w:sz="0" w:space="0" w:color="auto"/>
                    <w:left w:val="none" w:sz="0" w:space="0" w:color="auto"/>
                    <w:bottom w:val="none" w:sz="0" w:space="0" w:color="auto"/>
                    <w:right w:val="none" w:sz="0" w:space="0" w:color="auto"/>
                  </w:divBdr>
                  <w:divsChild>
                    <w:div w:id="1023362599">
                      <w:marLeft w:val="0"/>
                      <w:marRight w:val="0"/>
                      <w:marTop w:val="0"/>
                      <w:marBottom w:val="0"/>
                      <w:divBdr>
                        <w:top w:val="none" w:sz="0" w:space="0" w:color="auto"/>
                        <w:left w:val="none" w:sz="0" w:space="0" w:color="auto"/>
                        <w:bottom w:val="none" w:sz="0" w:space="0" w:color="auto"/>
                        <w:right w:val="none" w:sz="0" w:space="0" w:color="auto"/>
                      </w:divBdr>
                    </w:div>
                  </w:divsChild>
                </w:div>
                <w:div w:id="354574446">
                  <w:marLeft w:val="0"/>
                  <w:marRight w:val="0"/>
                  <w:marTop w:val="0"/>
                  <w:marBottom w:val="0"/>
                  <w:divBdr>
                    <w:top w:val="none" w:sz="0" w:space="0" w:color="auto"/>
                    <w:left w:val="none" w:sz="0" w:space="0" w:color="auto"/>
                    <w:bottom w:val="none" w:sz="0" w:space="0" w:color="auto"/>
                    <w:right w:val="none" w:sz="0" w:space="0" w:color="auto"/>
                  </w:divBdr>
                  <w:divsChild>
                    <w:div w:id="1163737076">
                      <w:marLeft w:val="0"/>
                      <w:marRight w:val="0"/>
                      <w:marTop w:val="0"/>
                      <w:marBottom w:val="0"/>
                      <w:divBdr>
                        <w:top w:val="none" w:sz="0" w:space="0" w:color="auto"/>
                        <w:left w:val="none" w:sz="0" w:space="0" w:color="auto"/>
                        <w:bottom w:val="none" w:sz="0" w:space="0" w:color="auto"/>
                        <w:right w:val="none" w:sz="0" w:space="0" w:color="auto"/>
                      </w:divBdr>
                    </w:div>
                  </w:divsChild>
                </w:div>
                <w:div w:id="350499756">
                  <w:marLeft w:val="0"/>
                  <w:marRight w:val="0"/>
                  <w:marTop w:val="0"/>
                  <w:marBottom w:val="0"/>
                  <w:divBdr>
                    <w:top w:val="none" w:sz="0" w:space="0" w:color="auto"/>
                    <w:left w:val="none" w:sz="0" w:space="0" w:color="auto"/>
                    <w:bottom w:val="none" w:sz="0" w:space="0" w:color="auto"/>
                    <w:right w:val="none" w:sz="0" w:space="0" w:color="auto"/>
                  </w:divBdr>
                  <w:divsChild>
                    <w:div w:id="2106490769">
                      <w:marLeft w:val="0"/>
                      <w:marRight w:val="0"/>
                      <w:marTop w:val="0"/>
                      <w:marBottom w:val="0"/>
                      <w:divBdr>
                        <w:top w:val="none" w:sz="0" w:space="0" w:color="auto"/>
                        <w:left w:val="none" w:sz="0" w:space="0" w:color="auto"/>
                        <w:bottom w:val="none" w:sz="0" w:space="0" w:color="auto"/>
                        <w:right w:val="none" w:sz="0" w:space="0" w:color="auto"/>
                      </w:divBdr>
                    </w:div>
                  </w:divsChild>
                </w:div>
                <w:div w:id="2067491723">
                  <w:marLeft w:val="0"/>
                  <w:marRight w:val="0"/>
                  <w:marTop w:val="0"/>
                  <w:marBottom w:val="0"/>
                  <w:divBdr>
                    <w:top w:val="none" w:sz="0" w:space="0" w:color="auto"/>
                    <w:left w:val="none" w:sz="0" w:space="0" w:color="auto"/>
                    <w:bottom w:val="none" w:sz="0" w:space="0" w:color="auto"/>
                    <w:right w:val="none" w:sz="0" w:space="0" w:color="auto"/>
                  </w:divBdr>
                  <w:divsChild>
                    <w:div w:id="1951082699">
                      <w:marLeft w:val="0"/>
                      <w:marRight w:val="0"/>
                      <w:marTop w:val="0"/>
                      <w:marBottom w:val="0"/>
                      <w:divBdr>
                        <w:top w:val="none" w:sz="0" w:space="0" w:color="auto"/>
                        <w:left w:val="none" w:sz="0" w:space="0" w:color="auto"/>
                        <w:bottom w:val="none" w:sz="0" w:space="0" w:color="auto"/>
                        <w:right w:val="none" w:sz="0" w:space="0" w:color="auto"/>
                      </w:divBdr>
                    </w:div>
                  </w:divsChild>
                </w:div>
                <w:div w:id="620378069">
                  <w:marLeft w:val="0"/>
                  <w:marRight w:val="0"/>
                  <w:marTop w:val="0"/>
                  <w:marBottom w:val="0"/>
                  <w:divBdr>
                    <w:top w:val="none" w:sz="0" w:space="0" w:color="auto"/>
                    <w:left w:val="none" w:sz="0" w:space="0" w:color="auto"/>
                    <w:bottom w:val="none" w:sz="0" w:space="0" w:color="auto"/>
                    <w:right w:val="none" w:sz="0" w:space="0" w:color="auto"/>
                  </w:divBdr>
                  <w:divsChild>
                    <w:div w:id="1666200053">
                      <w:marLeft w:val="0"/>
                      <w:marRight w:val="0"/>
                      <w:marTop w:val="0"/>
                      <w:marBottom w:val="0"/>
                      <w:divBdr>
                        <w:top w:val="none" w:sz="0" w:space="0" w:color="auto"/>
                        <w:left w:val="none" w:sz="0" w:space="0" w:color="auto"/>
                        <w:bottom w:val="none" w:sz="0" w:space="0" w:color="auto"/>
                        <w:right w:val="none" w:sz="0" w:space="0" w:color="auto"/>
                      </w:divBdr>
                    </w:div>
                  </w:divsChild>
                </w:div>
                <w:div w:id="1961455607">
                  <w:marLeft w:val="0"/>
                  <w:marRight w:val="0"/>
                  <w:marTop w:val="0"/>
                  <w:marBottom w:val="0"/>
                  <w:divBdr>
                    <w:top w:val="none" w:sz="0" w:space="0" w:color="auto"/>
                    <w:left w:val="none" w:sz="0" w:space="0" w:color="auto"/>
                    <w:bottom w:val="none" w:sz="0" w:space="0" w:color="auto"/>
                    <w:right w:val="none" w:sz="0" w:space="0" w:color="auto"/>
                  </w:divBdr>
                  <w:divsChild>
                    <w:div w:id="2056155117">
                      <w:marLeft w:val="0"/>
                      <w:marRight w:val="0"/>
                      <w:marTop w:val="0"/>
                      <w:marBottom w:val="0"/>
                      <w:divBdr>
                        <w:top w:val="none" w:sz="0" w:space="0" w:color="auto"/>
                        <w:left w:val="none" w:sz="0" w:space="0" w:color="auto"/>
                        <w:bottom w:val="none" w:sz="0" w:space="0" w:color="auto"/>
                        <w:right w:val="none" w:sz="0" w:space="0" w:color="auto"/>
                      </w:divBdr>
                    </w:div>
                  </w:divsChild>
                </w:div>
                <w:div w:id="2016227182">
                  <w:marLeft w:val="0"/>
                  <w:marRight w:val="0"/>
                  <w:marTop w:val="0"/>
                  <w:marBottom w:val="0"/>
                  <w:divBdr>
                    <w:top w:val="none" w:sz="0" w:space="0" w:color="auto"/>
                    <w:left w:val="none" w:sz="0" w:space="0" w:color="auto"/>
                    <w:bottom w:val="none" w:sz="0" w:space="0" w:color="auto"/>
                    <w:right w:val="none" w:sz="0" w:space="0" w:color="auto"/>
                  </w:divBdr>
                  <w:divsChild>
                    <w:div w:id="20201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676441">
          <w:marLeft w:val="0"/>
          <w:marRight w:val="0"/>
          <w:marTop w:val="0"/>
          <w:marBottom w:val="0"/>
          <w:divBdr>
            <w:top w:val="none" w:sz="0" w:space="0" w:color="auto"/>
            <w:left w:val="none" w:sz="0" w:space="0" w:color="auto"/>
            <w:bottom w:val="none" w:sz="0" w:space="0" w:color="auto"/>
            <w:right w:val="none" w:sz="0" w:space="0" w:color="auto"/>
          </w:divBdr>
        </w:div>
      </w:divsChild>
    </w:div>
    <w:div w:id="121922278">
      <w:bodyDiv w:val="1"/>
      <w:marLeft w:val="0"/>
      <w:marRight w:val="0"/>
      <w:marTop w:val="0"/>
      <w:marBottom w:val="0"/>
      <w:divBdr>
        <w:top w:val="none" w:sz="0" w:space="0" w:color="auto"/>
        <w:left w:val="none" w:sz="0" w:space="0" w:color="auto"/>
        <w:bottom w:val="none" w:sz="0" w:space="0" w:color="auto"/>
        <w:right w:val="none" w:sz="0" w:space="0" w:color="auto"/>
      </w:divBdr>
      <w:divsChild>
        <w:div w:id="891228936">
          <w:marLeft w:val="0"/>
          <w:marRight w:val="0"/>
          <w:marTop w:val="0"/>
          <w:marBottom w:val="0"/>
          <w:divBdr>
            <w:top w:val="none" w:sz="0" w:space="0" w:color="auto"/>
            <w:left w:val="none" w:sz="0" w:space="0" w:color="auto"/>
            <w:bottom w:val="none" w:sz="0" w:space="0" w:color="auto"/>
            <w:right w:val="none" w:sz="0" w:space="0" w:color="auto"/>
          </w:divBdr>
        </w:div>
        <w:div w:id="583758256">
          <w:marLeft w:val="0"/>
          <w:marRight w:val="0"/>
          <w:marTop w:val="0"/>
          <w:marBottom w:val="0"/>
          <w:divBdr>
            <w:top w:val="none" w:sz="0" w:space="0" w:color="auto"/>
            <w:left w:val="none" w:sz="0" w:space="0" w:color="auto"/>
            <w:bottom w:val="none" w:sz="0" w:space="0" w:color="auto"/>
            <w:right w:val="none" w:sz="0" w:space="0" w:color="auto"/>
          </w:divBdr>
        </w:div>
      </w:divsChild>
    </w:div>
    <w:div w:id="439225382">
      <w:bodyDiv w:val="1"/>
      <w:marLeft w:val="0"/>
      <w:marRight w:val="0"/>
      <w:marTop w:val="0"/>
      <w:marBottom w:val="0"/>
      <w:divBdr>
        <w:top w:val="none" w:sz="0" w:space="0" w:color="auto"/>
        <w:left w:val="none" w:sz="0" w:space="0" w:color="auto"/>
        <w:bottom w:val="none" w:sz="0" w:space="0" w:color="auto"/>
        <w:right w:val="none" w:sz="0" w:space="0" w:color="auto"/>
      </w:divBdr>
      <w:divsChild>
        <w:div w:id="1822113419">
          <w:marLeft w:val="0"/>
          <w:marRight w:val="0"/>
          <w:marTop w:val="0"/>
          <w:marBottom w:val="0"/>
          <w:divBdr>
            <w:top w:val="none" w:sz="0" w:space="0" w:color="auto"/>
            <w:left w:val="none" w:sz="0" w:space="0" w:color="auto"/>
            <w:bottom w:val="none" w:sz="0" w:space="0" w:color="auto"/>
            <w:right w:val="none" w:sz="0" w:space="0" w:color="auto"/>
          </w:divBdr>
          <w:divsChild>
            <w:div w:id="311907787">
              <w:marLeft w:val="0"/>
              <w:marRight w:val="0"/>
              <w:marTop w:val="0"/>
              <w:marBottom w:val="0"/>
              <w:divBdr>
                <w:top w:val="none" w:sz="0" w:space="0" w:color="auto"/>
                <w:left w:val="none" w:sz="0" w:space="0" w:color="auto"/>
                <w:bottom w:val="none" w:sz="0" w:space="0" w:color="auto"/>
                <w:right w:val="none" w:sz="0" w:space="0" w:color="auto"/>
              </w:divBdr>
            </w:div>
            <w:div w:id="1918896714">
              <w:marLeft w:val="0"/>
              <w:marRight w:val="0"/>
              <w:marTop w:val="0"/>
              <w:marBottom w:val="0"/>
              <w:divBdr>
                <w:top w:val="none" w:sz="0" w:space="0" w:color="auto"/>
                <w:left w:val="none" w:sz="0" w:space="0" w:color="auto"/>
                <w:bottom w:val="none" w:sz="0" w:space="0" w:color="auto"/>
                <w:right w:val="none" w:sz="0" w:space="0" w:color="auto"/>
              </w:divBdr>
            </w:div>
            <w:div w:id="1757939999">
              <w:marLeft w:val="0"/>
              <w:marRight w:val="0"/>
              <w:marTop w:val="0"/>
              <w:marBottom w:val="0"/>
              <w:divBdr>
                <w:top w:val="none" w:sz="0" w:space="0" w:color="auto"/>
                <w:left w:val="none" w:sz="0" w:space="0" w:color="auto"/>
                <w:bottom w:val="none" w:sz="0" w:space="0" w:color="auto"/>
                <w:right w:val="none" w:sz="0" w:space="0" w:color="auto"/>
              </w:divBdr>
            </w:div>
          </w:divsChild>
        </w:div>
        <w:div w:id="1791783554">
          <w:marLeft w:val="0"/>
          <w:marRight w:val="0"/>
          <w:marTop w:val="0"/>
          <w:marBottom w:val="0"/>
          <w:divBdr>
            <w:top w:val="none" w:sz="0" w:space="0" w:color="auto"/>
            <w:left w:val="none" w:sz="0" w:space="0" w:color="auto"/>
            <w:bottom w:val="none" w:sz="0" w:space="0" w:color="auto"/>
            <w:right w:val="none" w:sz="0" w:space="0" w:color="auto"/>
          </w:divBdr>
          <w:divsChild>
            <w:div w:id="1820800516">
              <w:marLeft w:val="0"/>
              <w:marRight w:val="0"/>
              <w:marTop w:val="0"/>
              <w:marBottom w:val="0"/>
              <w:divBdr>
                <w:top w:val="none" w:sz="0" w:space="0" w:color="auto"/>
                <w:left w:val="none" w:sz="0" w:space="0" w:color="auto"/>
                <w:bottom w:val="none" w:sz="0" w:space="0" w:color="auto"/>
                <w:right w:val="none" w:sz="0" w:space="0" w:color="auto"/>
              </w:divBdr>
            </w:div>
            <w:div w:id="954949942">
              <w:marLeft w:val="0"/>
              <w:marRight w:val="0"/>
              <w:marTop w:val="0"/>
              <w:marBottom w:val="0"/>
              <w:divBdr>
                <w:top w:val="none" w:sz="0" w:space="0" w:color="auto"/>
                <w:left w:val="none" w:sz="0" w:space="0" w:color="auto"/>
                <w:bottom w:val="none" w:sz="0" w:space="0" w:color="auto"/>
                <w:right w:val="none" w:sz="0" w:space="0" w:color="auto"/>
              </w:divBdr>
            </w:div>
            <w:div w:id="700979000">
              <w:marLeft w:val="0"/>
              <w:marRight w:val="0"/>
              <w:marTop w:val="0"/>
              <w:marBottom w:val="0"/>
              <w:divBdr>
                <w:top w:val="none" w:sz="0" w:space="0" w:color="auto"/>
                <w:left w:val="none" w:sz="0" w:space="0" w:color="auto"/>
                <w:bottom w:val="none" w:sz="0" w:space="0" w:color="auto"/>
                <w:right w:val="none" w:sz="0" w:space="0" w:color="auto"/>
              </w:divBdr>
            </w:div>
            <w:div w:id="1798720247">
              <w:marLeft w:val="0"/>
              <w:marRight w:val="0"/>
              <w:marTop w:val="0"/>
              <w:marBottom w:val="0"/>
              <w:divBdr>
                <w:top w:val="none" w:sz="0" w:space="0" w:color="auto"/>
                <w:left w:val="none" w:sz="0" w:space="0" w:color="auto"/>
                <w:bottom w:val="none" w:sz="0" w:space="0" w:color="auto"/>
                <w:right w:val="none" w:sz="0" w:space="0" w:color="auto"/>
              </w:divBdr>
            </w:div>
            <w:div w:id="20184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9816">
      <w:bodyDiv w:val="1"/>
      <w:marLeft w:val="0"/>
      <w:marRight w:val="0"/>
      <w:marTop w:val="0"/>
      <w:marBottom w:val="0"/>
      <w:divBdr>
        <w:top w:val="none" w:sz="0" w:space="0" w:color="auto"/>
        <w:left w:val="none" w:sz="0" w:space="0" w:color="auto"/>
        <w:bottom w:val="none" w:sz="0" w:space="0" w:color="auto"/>
        <w:right w:val="none" w:sz="0" w:space="0" w:color="auto"/>
      </w:divBdr>
      <w:divsChild>
        <w:div w:id="102499183">
          <w:marLeft w:val="0"/>
          <w:marRight w:val="0"/>
          <w:marTop w:val="0"/>
          <w:marBottom w:val="0"/>
          <w:divBdr>
            <w:top w:val="none" w:sz="0" w:space="0" w:color="auto"/>
            <w:left w:val="none" w:sz="0" w:space="0" w:color="auto"/>
            <w:bottom w:val="none" w:sz="0" w:space="0" w:color="auto"/>
            <w:right w:val="none" w:sz="0" w:space="0" w:color="auto"/>
          </w:divBdr>
        </w:div>
        <w:div w:id="1346134349">
          <w:marLeft w:val="0"/>
          <w:marRight w:val="0"/>
          <w:marTop w:val="0"/>
          <w:marBottom w:val="0"/>
          <w:divBdr>
            <w:top w:val="none" w:sz="0" w:space="0" w:color="auto"/>
            <w:left w:val="none" w:sz="0" w:space="0" w:color="auto"/>
            <w:bottom w:val="none" w:sz="0" w:space="0" w:color="auto"/>
            <w:right w:val="none" w:sz="0" w:space="0" w:color="auto"/>
          </w:divBdr>
        </w:div>
        <w:div w:id="2058700338">
          <w:marLeft w:val="0"/>
          <w:marRight w:val="0"/>
          <w:marTop w:val="0"/>
          <w:marBottom w:val="0"/>
          <w:divBdr>
            <w:top w:val="none" w:sz="0" w:space="0" w:color="auto"/>
            <w:left w:val="none" w:sz="0" w:space="0" w:color="auto"/>
            <w:bottom w:val="none" w:sz="0" w:space="0" w:color="auto"/>
            <w:right w:val="none" w:sz="0" w:space="0" w:color="auto"/>
          </w:divBdr>
        </w:div>
        <w:div w:id="2085954403">
          <w:marLeft w:val="0"/>
          <w:marRight w:val="0"/>
          <w:marTop w:val="0"/>
          <w:marBottom w:val="0"/>
          <w:divBdr>
            <w:top w:val="none" w:sz="0" w:space="0" w:color="auto"/>
            <w:left w:val="none" w:sz="0" w:space="0" w:color="auto"/>
            <w:bottom w:val="none" w:sz="0" w:space="0" w:color="auto"/>
            <w:right w:val="none" w:sz="0" w:space="0" w:color="auto"/>
          </w:divBdr>
        </w:div>
        <w:div w:id="272904047">
          <w:marLeft w:val="0"/>
          <w:marRight w:val="0"/>
          <w:marTop w:val="0"/>
          <w:marBottom w:val="0"/>
          <w:divBdr>
            <w:top w:val="none" w:sz="0" w:space="0" w:color="auto"/>
            <w:left w:val="none" w:sz="0" w:space="0" w:color="auto"/>
            <w:bottom w:val="none" w:sz="0" w:space="0" w:color="auto"/>
            <w:right w:val="none" w:sz="0" w:space="0" w:color="auto"/>
          </w:divBdr>
        </w:div>
        <w:div w:id="1527913856">
          <w:marLeft w:val="0"/>
          <w:marRight w:val="0"/>
          <w:marTop w:val="0"/>
          <w:marBottom w:val="0"/>
          <w:divBdr>
            <w:top w:val="none" w:sz="0" w:space="0" w:color="auto"/>
            <w:left w:val="none" w:sz="0" w:space="0" w:color="auto"/>
            <w:bottom w:val="none" w:sz="0" w:space="0" w:color="auto"/>
            <w:right w:val="none" w:sz="0" w:space="0" w:color="auto"/>
          </w:divBdr>
        </w:div>
        <w:div w:id="1492601342">
          <w:marLeft w:val="0"/>
          <w:marRight w:val="0"/>
          <w:marTop w:val="0"/>
          <w:marBottom w:val="0"/>
          <w:divBdr>
            <w:top w:val="none" w:sz="0" w:space="0" w:color="auto"/>
            <w:left w:val="none" w:sz="0" w:space="0" w:color="auto"/>
            <w:bottom w:val="none" w:sz="0" w:space="0" w:color="auto"/>
            <w:right w:val="none" w:sz="0" w:space="0" w:color="auto"/>
          </w:divBdr>
        </w:div>
        <w:div w:id="955214905">
          <w:marLeft w:val="0"/>
          <w:marRight w:val="0"/>
          <w:marTop w:val="0"/>
          <w:marBottom w:val="0"/>
          <w:divBdr>
            <w:top w:val="none" w:sz="0" w:space="0" w:color="auto"/>
            <w:left w:val="none" w:sz="0" w:space="0" w:color="auto"/>
            <w:bottom w:val="none" w:sz="0" w:space="0" w:color="auto"/>
            <w:right w:val="none" w:sz="0" w:space="0" w:color="auto"/>
          </w:divBdr>
        </w:div>
        <w:div w:id="1932157689">
          <w:marLeft w:val="0"/>
          <w:marRight w:val="0"/>
          <w:marTop w:val="0"/>
          <w:marBottom w:val="0"/>
          <w:divBdr>
            <w:top w:val="none" w:sz="0" w:space="0" w:color="auto"/>
            <w:left w:val="none" w:sz="0" w:space="0" w:color="auto"/>
            <w:bottom w:val="none" w:sz="0" w:space="0" w:color="auto"/>
            <w:right w:val="none" w:sz="0" w:space="0" w:color="auto"/>
          </w:divBdr>
        </w:div>
      </w:divsChild>
    </w:div>
    <w:div w:id="577982833">
      <w:bodyDiv w:val="1"/>
      <w:marLeft w:val="0"/>
      <w:marRight w:val="0"/>
      <w:marTop w:val="0"/>
      <w:marBottom w:val="0"/>
      <w:divBdr>
        <w:top w:val="none" w:sz="0" w:space="0" w:color="auto"/>
        <w:left w:val="none" w:sz="0" w:space="0" w:color="auto"/>
        <w:bottom w:val="none" w:sz="0" w:space="0" w:color="auto"/>
        <w:right w:val="none" w:sz="0" w:space="0" w:color="auto"/>
      </w:divBdr>
    </w:div>
    <w:div w:id="623661757">
      <w:bodyDiv w:val="1"/>
      <w:marLeft w:val="0"/>
      <w:marRight w:val="0"/>
      <w:marTop w:val="0"/>
      <w:marBottom w:val="0"/>
      <w:divBdr>
        <w:top w:val="none" w:sz="0" w:space="0" w:color="auto"/>
        <w:left w:val="none" w:sz="0" w:space="0" w:color="auto"/>
        <w:bottom w:val="none" w:sz="0" w:space="0" w:color="auto"/>
        <w:right w:val="none" w:sz="0" w:space="0" w:color="auto"/>
      </w:divBdr>
    </w:div>
    <w:div w:id="651521678">
      <w:bodyDiv w:val="1"/>
      <w:marLeft w:val="0"/>
      <w:marRight w:val="0"/>
      <w:marTop w:val="0"/>
      <w:marBottom w:val="0"/>
      <w:divBdr>
        <w:top w:val="none" w:sz="0" w:space="0" w:color="auto"/>
        <w:left w:val="none" w:sz="0" w:space="0" w:color="auto"/>
        <w:bottom w:val="none" w:sz="0" w:space="0" w:color="auto"/>
        <w:right w:val="none" w:sz="0" w:space="0" w:color="auto"/>
      </w:divBdr>
    </w:div>
    <w:div w:id="686716180">
      <w:bodyDiv w:val="1"/>
      <w:marLeft w:val="0"/>
      <w:marRight w:val="0"/>
      <w:marTop w:val="0"/>
      <w:marBottom w:val="0"/>
      <w:divBdr>
        <w:top w:val="none" w:sz="0" w:space="0" w:color="auto"/>
        <w:left w:val="none" w:sz="0" w:space="0" w:color="auto"/>
        <w:bottom w:val="none" w:sz="0" w:space="0" w:color="auto"/>
        <w:right w:val="none" w:sz="0" w:space="0" w:color="auto"/>
      </w:divBdr>
      <w:divsChild>
        <w:div w:id="426660097">
          <w:marLeft w:val="0"/>
          <w:marRight w:val="0"/>
          <w:marTop w:val="0"/>
          <w:marBottom w:val="0"/>
          <w:divBdr>
            <w:top w:val="none" w:sz="0" w:space="0" w:color="auto"/>
            <w:left w:val="none" w:sz="0" w:space="0" w:color="auto"/>
            <w:bottom w:val="none" w:sz="0" w:space="0" w:color="auto"/>
            <w:right w:val="none" w:sz="0" w:space="0" w:color="auto"/>
          </w:divBdr>
        </w:div>
        <w:div w:id="859322887">
          <w:marLeft w:val="0"/>
          <w:marRight w:val="0"/>
          <w:marTop w:val="0"/>
          <w:marBottom w:val="0"/>
          <w:divBdr>
            <w:top w:val="none" w:sz="0" w:space="0" w:color="auto"/>
            <w:left w:val="none" w:sz="0" w:space="0" w:color="auto"/>
            <w:bottom w:val="none" w:sz="0" w:space="0" w:color="auto"/>
            <w:right w:val="none" w:sz="0" w:space="0" w:color="auto"/>
          </w:divBdr>
        </w:div>
      </w:divsChild>
    </w:div>
    <w:div w:id="842286188">
      <w:bodyDiv w:val="1"/>
      <w:marLeft w:val="0"/>
      <w:marRight w:val="0"/>
      <w:marTop w:val="0"/>
      <w:marBottom w:val="0"/>
      <w:divBdr>
        <w:top w:val="none" w:sz="0" w:space="0" w:color="auto"/>
        <w:left w:val="none" w:sz="0" w:space="0" w:color="auto"/>
        <w:bottom w:val="none" w:sz="0" w:space="0" w:color="auto"/>
        <w:right w:val="none" w:sz="0" w:space="0" w:color="auto"/>
      </w:divBdr>
      <w:divsChild>
        <w:div w:id="965502276">
          <w:marLeft w:val="0"/>
          <w:marRight w:val="0"/>
          <w:marTop w:val="0"/>
          <w:marBottom w:val="0"/>
          <w:divBdr>
            <w:top w:val="none" w:sz="0" w:space="0" w:color="auto"/>
            <w:left w:val="none" w:sz="0" w:space="0" w:color="auto"/>
            <w:bottom w:val="none" w:sz="0" w:space="0" w:color="auto"/>
            <w:right w:val="none" w:sz="0" w:space="0" w:color="auto"/>
          </w:divBdr>
        </w:div>
        <w:div w:id="330762245">
          <w:marLeft w:val="0"/>
          <w:marRight w:val="0"/>
          <w:marTop w:val="0"/>
          <w:marBottom w:val="0"/>
          <w:divBdr>
            <w:top w:val="none" w:sz="0" w:space="0" w:color="auto"/>
            <w:left w:val="none" w:sz="0" w:space="0" w:color="auto"/>
            <w:bottom w:val="none" w:sz="0" w:space="0" w:color="auto"/>
            <w:right w:val="none" w:sz="0" w:space="0" w:color="auto"/>
          </w:divBdr>
        </w:div>
      </w:divsChild>
    </w:div>
    <w:div w:id="843132939">
      <w:bodyDiv w:val="1"/>
      <w:marLeft w:val="0"/>
      <w:marRight w:val="0"/>
      <w:marTop w:val="0"/>
      <w:marBottom w:val="0"/>
      <w:divBdr>
        <w:top w:val="none" w:sz="0" w:space="0" w:color="auto"/>
        <w:left w:val="none" w:sz="0" w:space="0" w:color="auto"/>
        <w:bottom w:val="none" w:sz="0" w:space="0" w:color="auto"/>
        <w:right w:val="none" w:sz="0" w:space="0" w:color="auto"/>
      </w:divBdr>
      <w:divsChild>
        <w:div w:id="215707420">
          <w:marLeft w:val="0"/>
          <w:marRight w:val="0"/>
          <w:marTop w:val="0"/>
          <w:marBottom w:val="0"/>
          <w:divBdr>
            <w:top w:val="none" w:sz="0" w:space="0" w:color="auto"/>
            <w:left w:val="none" w:sz="0" w:space="0" w:color="auto"/>
            <w:bottom w:val="none" w:sz="0" w:space="0" w:color="auto"/>
            <w:right w:val="none" w:sz="0" w:space="0" w:color="auto"/>
          </w:divBdr>
        </w:div>
        <w:div w:id="638074900">
          <w:marLeft w:val="0"/>
          <w:marRight w:val="0"/>
          <w:marTop w:val="0"/>
          <w:marBottom w:val="0"/>
          <w:divBdr>
            <w:top w:val="none" w:sz="0" w:space="0" w:color="auto"/>
            <w:left w:val="none" w:sz="0" w:space="0" w:color="auto"/>
            <w:bottom w:val="none" w:sz="0" w:space="0" w:color="auto"/>
            <w:right w:val="none" w:sz="0" w:space="0" w:color="auto"/>
          </w:divBdr>
        </w:div>
        <w:div w:id="1552761962">
          <w:marLeft w:val="0"/>
          <w:marRight w:val="0"/>
          <w:marTop w:val="0"/>
          <w:marBottom w:val="0"/>
          <w:divBdr>
            <w:top w:val="none" w:sz="0" w:space="0" w:color="auto"/>
            <w:left w:val="none" w:sz="0" w:space="0" w:color="auto"/>
            <w:bottom w:val="none" w:sz="0" w:space="0" w:color="auto"/>
            <w:right w:val="none" w:sz="0" w:space="0" w:color="auto"/>
          </w:divBdr>
        </w:div>
        <w:div w:id="961696052">
          <w:marLeft w:val="0"/>
          <w:marRight w:val="0"/>
          <w:marTop w:val="0"/>
          <w:marBottom w:val="0"/>
          <w:divBdr>
            <w:top w:val="none" w:sz="0" w:space="0" w:color="auto"/>
            <w:left w:val="none" w:sz="0" w:space="0" w:color="auto"/>
            <w:bottom w:val="none" w:sz="0" w:space="0" w:color="auto"/>
            <w:right w:val="none" w:sz="0" w:space="0" w:color="auto"/>
          </w:divBdr>
        </w:div>
        <w:div w:id="1677418921">
          <w:marLeft w:val="0"/>
          <w:marRight w:val="0"/>
          <w:marTop w:val="0"/>
          <w:marBottom w:val="0"/>
          <w:divBdr>
            <w:top w:val="none" w:sz="0" w:space="0" w:color="auto"/>
            <w:left w:val="none" w:sz="0" w:space="0" w:color="auto"/>
            <w:bottom w:val="none" w:sz="0" w:space="0" w:color="auto"/>
            <w:right w:val="none" w:sz="0" w:space="0" w:color="auto"/>
          </w:divBdr>
        </w:div>
      </w:divsChild>
    </w:div>
    <w:div w:id="857817555">
      <w:bodyDiv w:val="1"/>
      <w:marLeft w:val="0"/>
      <w:marRight w:val="0"/>
      <w:marTop w:val="0"/>
      <w:marBottom w:val="0"/>
      <w:divBdr>
        <w:top w:val="none" w:sz="0" w:space="0" w:color="auto"/>
        <w:left w:val="none" w:sz="0" w:space="0" w:color="auto"/>
        <w:bottom w:val="none" w:sz="0" w:space="0" w:color="auto"/>
        <w:right w:val="none" w:sz="0" w:space="0" w:color="auto"/>
      </w:divBdr>
      <w:divsChild>
        <w:div w:id="1395851494">
          <w:marLeft w:val="0"/>
          <w:marRight w:val="0"/>
          <w:marTop w:val="0"/>
          <w:marBottom w:val="0"/>
          <w:divBdr>
            <w:top w:val="none" w:sz="0" w:space="0" w:color="auto"/>
            <w:left w:val="none" w:sz="0" w:space="0" w:color="auto"/>
            <w:bottom w:val="none" w:sz="0" w:space="0" w:color="auto"/>
            <w:right w:val="none" w:sz="0" w:space="0" w:color="auto"/>
          </w:divBdr>
          <w:divsChild>
            <w:div w:id="984431782">
              <w:marLeft w:val="0"/>
              <w:marRight w:val="0"/>
              <w:marTop w:val="0"/>
              <w:marBottom w:val="0"/>
              <w:divBdr>
                <w:top w:val="none" w:sz="0" w:space="0" w:color="auto"/>
                <w:left w:val="none" w:sz="0" w:space="0" w:color="auto"/>
                <w:bottom w:val="none" w:sz="0" w:space="0" w:color="auto"/>
                <w:right w:val="none" w:sz="0" w:space="0" w:color="auto"/>
              </w:divBdr>
            </w:div>
            <w:div w:id="880437565">
              <w:marLeft w:val="0"/>
              <w:marRight w:val="0"/>
              <w:marTop w:val="0"/>
              <w:marBottom w:val="0"/>
              <w:divBdr>
                <w:top w:val="none" w:sz="0" w:space="0" w:color="auto"/>
                <w:left w:val="none" w:sz="0" w:space="0" w:color="auto"/>
                <w:bottom w:val="none" w:sz="0" w:space="0" w:color="auto"/>
                <w:right w:val="none" w:sz="0" w:space="0" w:color="auto"/>
              </w:divBdr>
            </w:div>
            <w:div w:id="1568299244">
              <w:marLeft w:val="0"/>
              <w:marRight w:val="0"/>
              <w:marTop w:val="0"/>
              <w:marBottom w:val="0"/>
              <w:divBdr>
                <w:top w:val="none" w:sz="0" w:space="0" w:color="auto"/>
                <w:left w:val="none" w:sz="0" w:space="0" w:color="auto"/>
                <w:bottom w:val="none" w:sz="0" w:space="0" w:color="auto"/>
                <w:right w:val="none" w:sz="0" w:space="0" w:color="auto"/>
              </w:divBdr>
            </w:div>
            <w:div w:id="1618561505">
              <w:marLeft w:val="0"/>
              <w:marRight w:val="0"/>
              <w:marTop w:val="0"/>
              <w:marBottom w:val="0"/>
              <w:divBdr>
                <w:top w:val="none" w:sz="0" w:space="0" w:color="auto"/>
                <w:left w:val="none" w:sz="0" w:space="0" w:color="auto"/>
                <w:bottom w:val="none" w:sz="0" w:space="0" w:color="auto"/>
                <w:right w:val="none" w:sz="0" w:space="0" w:color="auto"/>
              </w:divBdr>
            </w:div>
          </w:divsChild>
        </w:div>
        <w:div w:id="501511431">
          <w:marLeft w:val="0"/>
          <w:marRight w:val="0"/>
          <w:marTop w:val="0"/>
          <w:marBottom w:val="0"/>
          <w:divBdr>
            <w:top w:val="none" w:sz="0" w:space="0" w:color="auto"/>
            <w:left w:val="none" w:sz="0" w:space="0" w:color="auto"/>
            <w:bottom w:val="none" w:sz="0" w:space="0" w:color="auto"/>
            <w:right w:val="none" w:sz="0" w:space="0" w:color="auto"/>
          </w:divBdr>
          <w:divsChild>
            <w:div w:id="1053776646">
              <w:marLeft w:val="0"/>
              <w:marRight w:val="0"/>
              <w:marTop w:val="0"/>
              <w:marBottom w:val="0"/>
              <w:divBdr>
                <w:top w:val="none" w:sz="0" w:space="0" w:color="auto"/>
                <w:left w:val="none" w:sz="0" w:space="0" w:color="auto"/>
                <w:bottom w:val="none" w:sz="0" w:space="0" w:color="auto"/>
                <w:right w:val="none" w:sz="0" w:space="0" w:color="auto"/>
              </w:divBdr>
            </w:div>
            <w:div w:id="1534463459">
              <w:marLeft w:val="0"/>
              <w:marRight w:val="0"/>
              <w:marTop w:val="0"/>
              <w:marBottom w:val="0"/>
              <w:divBdr>
                <w:top w:val="none" w:sz="0" w:space="0" w:color="auto"/>
                <w:left w:val="none" w:sz="0" w:space="0" w:color="auto"/>
                <w:bottom w:val="none" w:sz="0" w:space="0" w:color="auto"/>
                <w:right w:val="none" w:sz="0" w:space="0" w:color="auto"/>
              </w:divBdr>
            </w:div>
            <w:div w:id="18974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06141">
      <w:bodyDiv w:val="1"/>
      <w:marLeft w:val="0"/>
      <w:marRight w:val="0"/>
      <w:marTop w:val="0"/>
      <w:marBottom w:val="0"/>
      <w:divBdr>
        <w:top w:val="none" w:sz="0" w:space="0" w:color="auto"/>
        <w:left w:val="none" w:sz="0" w:space="0" w:color="auto"/>
        <w:bottom w:val="none" w:sz="0" w:space="0" w:color="auto"/>
        <w:right w:val="none" w:sz="0" w:space="0" w:color="auto"/>
      </w:divBdr>
      <w:divsChild>
        <w:div w:id="367026829">
          <w:marLeft w:val="0"/>
          <w:marRight w:val="0"/>
          <w:marTop w:val="0"/>
          <w:marBottom w:val="0"/>
          <w:divBdr>
            <w:top w:val="none" w:sz="0" w:space="0" w:color="auto"/>
            <w:left w:val="none" w:sz="0" w:space="0" w:color="auto"/>
            <w:bottom w:val="none" w:sz="0" w:space="0" w:color="auto"/>
            <w:right w:val="none" w:sz="0" w:space="0" w:color="auto"/>
          </w:divBdr>
        </w:div>
        <w:div w:id="1434201229">
          <w:marLeft w:val="0"/>
          <w:marRight w:val="0"/>
          <w:marTop w:val="0"/>
          <w:marBottom w:val="0"/>
          <w:divBdr>
            <w:top w:val="none" w:sz="0" w:space="0" w:color="auto"/>
            <w:left w:val="none" w:sz="0" w:space="0" w:color="auto"/>
            <w:bottom w:val="none" w:sz="0" w:space="0" w:color="auto"/>
            <w:right w:val="none" w:sz="0" w:space="0" w:color="auto"/>
          </w:divBdr>
        </w:div>
      </w:divsChild>
    </w:div>
    <w:div w:id="1067336757">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2">
          <w:marLeft w:val="0"/>
          <w:marRight w:val="0"/>
          <w:marTop w:val="0"/>
          <w:marBottom w:val="0"/>
          <w:divBdr>
            <w:top w:val="none" w:sz="0" w:space="0" w:color="auto"/>
            <w:left w:val="none" w:sz="0" w:space="0" w:color="auto"/>
            <w:bottom w:val="none" w:sz="0" w:space="0" w:color="auto"/>
            <w:right w:val="none" w:sz="0" w:space="0" w:color="auto"/>
          </w:divBdr>
          <w:divsChild>
            <w:div w:id="2119444535">
              <w:marLeft w:val="0"/>
              <w:marRight w:val="0"/>
              <w:marTop w:val="0"/>
              <w:marBottom w:val="0"/>
              <w:divBdr>
                <w:top w:val="none" w:sz="0" w:space="0" w:color="auto"/>
                <w:left w:val="none" w:sz="0" w:space="0" w:color="auto"/>
                <w:bottom w:val="none" w:sz="0" w:space="0" w:color="auto"/>
                <w:right w:val="none" w:sz="0" w:space="0" w:color="auto"/>
              </w:divBdr>
            </w:div>
            <w:div w:id="1272711033">
              <w:marLeft w:val="0"/>
              <w:marRight w:val="0"/>
              <w:marTop w:val="0"/>
              <w:marBottom w:val="0"/>
              <w:divBdr>
                <w:top w:val="none" w:sz="0" w:space="0" w:color="auto"/>
                <w:left w:val="none" w:sz="0" w:space="0" w:color="auto"/>
                <w:bottom w:val="none" w:sz="0" w:space="0" w:color="auto"/>
                <w:right w:val="none" w:sz="0" w:space="0" w:color="auto"/>
              </w:divBdr>
            </w:div>
            <w:div w:id="176847419">
              <w:marLeft w:val="0"/>
              <w:marRight w:val="0"/>
              <w:marTop w:val="0"/>
              <w:marBottom w:val="0"/>
              <w:divBdr>
                <w:top w:val="none" w:sz="0" w:space="0" w:color="auto"/>
                <w:left w:val="none" w:sz="0" w:space="0" w:color="auto"/>
                <w:bottom w:val="none" w:sz="0" w:space="0" w:color="auto"/>
                <w:right w:val="none" w:sz="0" w:space="0" w:color="auto"/>
              </w:divBdr>
            </w:div>
            <w:div w:id="1686907549">
              <w:marLeft w:val="0"/>
              <w:marRight w:val="0"/>
              <w:marTop w:val="0"/>
              <w:marBottom w:val="0"/>
              <w:divBdr>
                <w:top w:val="none" w:sz="0" w:space="0" w:color="auto"/>
                <w:left w:val="none" w:sz="0" w:space="0" w:color="auto"/>
                <w:bottom w:val="none" w:sz="0" w:space="0" w:color="auto"/>
                <w:right w:val="none" w:sz="0" w:space="0" w:color="auto"/>
              </w:divBdr>
            </w:div>
          </w:divsChild>
        </w:div>
        <w:div w:id="1114010430">
          <w:marLeft w:val="0"/>
          <w:marRight w:val="0"/>
          <w:marTop w:val="0"/>
          <w:marBottom w:val="0"/>
          <w:divBdr>
            <w:top w:val="none" w:sz="0" w:space="0" w:color="auto"/>
            <w:left w:val="none" w:sz="0" w:space="0" w:color="auto"/>
            <w:bottom w:val="none" w:sz="0" w:space="0" w:color="auto"/>
            <w:right w:val="none" w:sz="0" w:space="0" w:color="auto"/>
          </w:divBdr>
          <w:divsChild>
            <w:div w:id="86863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1673">
      <w:bodyDiv w:val="1"/>
      <w:marLeft w:val="0"/>
      <w:marRight w:val="0"/>
      <w:marTop w:val="0"/>
      <w:marBottom w:val="0"/>
      <w:divBdr>
        <w:top w:val="none" w:sz="0" w:space="0" w:color="auto"/>
        <w:left w:val="none" w:sz="0" w:space="0" w:color="auto"/>
        <w:bottom w:val="none" w:sz="0" w:space="0" w:color="auto"/>
        <w:right w:val="none" w:sz="0" w:space="0" w:color="auto"/>
      </w:divBdr>
      <w:divsChild>
        <w:div w:id="1623150544">
          <w:marLeft w:val="0"/>
          <w:marRight w:val="0"/>
          <w:marTop w:val="0"/>
          <w:marBottom w:val="0"/>
          <w:divBdr>
            <w:top w:val="none" w:sz="0" w:space="0" w:color="auto"/>
            <w:left w:val="none" w:sz="0" w:space="0" w:color="auto"/>
            <w:bottom w:val="none" w:sz="0" w:space="0" w:color="auto"/>
            <w:right w:val="none" w:sz="0" w:space="0" w:color="auto"/>
          </w:divBdr>
        </w:div>
        <w:div w:id="157775585">
          <w:marLeft w:val="0"/>
          <w:marRight w:val="0"/>
          <w:marTop w:val="0"/>
          <w:marBottom w:val="0"/>
          <w:divBdr>
            <w:top w:val="none" w:sz="0" w:space="0" w:color="auto"/>
            <w:left w:val="none" w:sz="0" w:space="0" w:color="auto"/>
            <w:bottom w:val="none" w:sz="0" w:space="0" w:color="auto"/>
            <w:right w:val="none" w:sz="0" w:space="0" w:color="auto"/>
          </w:divBdr>
        </w:div>
        <w:div w:id="1215386361">
          <w:marLeft w:val="0"/>
          <w:marRight w:val="0"/>
          <w:marTop w:val="0"/>
          <w:marBottom w:val="0"/>
          <w:divBdr>
            <w:top w:val="none" w:sz="0" w:space="0" w:color="auto"/>
            <w:left w:val="none" w:sz="0" w:space="0" w:color="auto"/>
            <w:bottom w:val="none" w:sz="0" w:space="0" w:color="auto"/>
            <w:right w:val="none" w:sz="0" w:space="0" w:color="auto"/>
          </w:divBdr>
        </w:div>
        <w:div w:id="1829395931">
          <w:marLeft w:val="0"/>
          <w:marRight w:val="0"/>
          <w:marTop w:val="0"/>
          <w:marBottom w:val="0"/>
          <w:divBdr>
            <w:top w:val="none" w:sz="0" w:space="0" w:color="auto"/>
            <w:left w:val="none" w:sz="0" w:space="0" w:color="auto"/>
            <w:bottom w:val="none" w:sz="0" w:space="0" w:color="auto"/>
            <w:right w:val="none" w:sz="0" w:space="0" w:color="auto"/>
          </w:divBdr>
        </w:div>
      </w:divsChild>
    </w:div>
    <w:div w:id="1308819971">
      <w:bodyDiv w:val="1"/>
      <w:marLeft w:val="0"/>
      <w:marRight w:val="0"/>
      <w:marTop w:val="0"/>
      <w:marBottom w:val="0"/>
      <w:divBdr>
        <w:top w:val="none" w:sz="0" w:space="0" w:color="auto"/>
        <w:left w:val="none" w:sz="0" w:space="0" w:color="auto"/>
        <w:bottom w:val="none" w:sz="0" w:space="0" w:color="auto"/>
        <w:right w:val="none" w:sz="0" w:space="0" w:color="auto"/>
      </w:divBdr>
    </w:div>
    <w:div w:id="1438790567">
      <w:bodyDiv w:val="1"/>
      <w:marLeft w:val="0"/>
      <w:marRight w:val="0"/>
      <w:marTop w:val="0"/>
      <w:marBottom w:val="0"/>
      <w:divBdr>
        <w:top w:val="none" w:sz="0" w:space="0" w:color="auto"/>
        <w:left w:val="none" w:sz="0" w:space="0" w:color="auto"/>
        <w:bottom w:val="none" w:sz="0" w:space="0" w:color="auto"/>
        <w:right w:val="none" w:sz="0" w:space="0" w:color="auto"/>
      </w:divBdr>
      <w:divsChild>
        <w:div w:id="325325946">
          <w:marLeft w:val="0"/>
          <w:marRight w:val="0"/>
          <w:marTop w:val="0"/>
          <w:marBottom w:val="0"/>
          <w:divBdr>
            <w:top w:val="none" w:sz="0" w:space="0" w:color="auto"/>
            <w:left w:val="none" w:sz="0" w:space="0" w:color="auto"/>
            <w:bottom w:val="none" w:sz="0" w:space="0" w:color="auto"/>
            <w:right w:val="none" w:sz="0" w:space="0" w:color="auto"/>
          </w:divBdr>
        </w:div>
        <w:div w:id="134837983">
          <w:marLeft w:val="0"/>
          <w:marRight w:val="0"/>
          <w:marTop w:val="0"/>
          <w:marBottom w:val="0"/>
          <w:divBdr>
            <w:top w:val="none" w:sz="0" w:space="0" w:color="auto"/>
            <w:left w:val="none" w:sz="0" w:space="0" w:color="auto"/>
            <w:bottom w:val="none" w:sz="0" w:space="0" w:color="auto"/>
            <w:right w:val="none" w:sz="0" w:space="0" w:color="auto"/>
          </w:divBdr>
        </w:div>
        <w:div w:id="388504280">
          <w:marLeft w:val="0"/>
          <w:marRight w:val="0"/>
          <w:marTop w:val="0"/>
          <w:marBottom w:val="0"/>
          <w:divBdr>
            <w:top w:val="none" w:sz="0" w:space="0" w:color="auto"/>
            <w:left w:val="none" w:sz="0" w:space="0" w:color="auto"/>
            <w:bottom w:val="none" w:sz="0" w:space="0" w:color="auto"/>
            <w:right w:val="none" w:sz="0" w:space="0" w:color="auto"/>
          </w:divBdr>
        </w:div>
      </w:divsChild>
    </w:div>
    <w:div w:id="1539203293">
      <w:bodyDiv w:val="1"/>
      <w:marLeft w:val="0"/>
      <w:marRight w:val="0"/>
      <w:marTop w:val="0"/>
      <w:marBottom w:val="0"/>
      <w:divBdr>
        <w:top w:val="none" w:sz="0" w:space="0" w:color="auto"/>
        <w:left w:val="none" w:sz="0" w:space="0" w:color="auto"/>
        <w:bottom w:val="none" w:sz="0" w:space="0" w:color="auto"/>
        <w:right w:val="none" w:sz="0" w:space="0" w:color="auto"/>
      </w:divBdr>
      <w:divsChild>
        <w:div w:id="918516778">
          <w:marLeft w:val="0"/>
          <w:marRight w:val="0"/>
          <w:marTop w:val="0"/>
          <w:marBottom w:val="0"/>
          <w:divBdr>
            <w:top w:val="none" w:sz="0" w:space="0" w:color="auto"/>
            <w:left w:val="none" w:sz="0" w:space="0" w:color="auto"/>
            <w:bottom w:val="none" w:sz="0" w:space="0" w:color="auto"/>
            <w:right w:val="none" w:sz="0" w:space="0" w:color="auto"/>
          </w:divBdr>
        </w:div>
        <w:div w:id="127209982">
          <w:marLeft w:val="0"/>
          <w:marRight w:val="0"/>
          <w:marTop w:val="0"/>
          <w:marBottom w:val="0"/>
          <w:divBdr>
            <w:top w:val="none" w:sz="0" w:space="0" w:color="auto"/>
            <w:left w:val="none" w:sz="0" w:space="0" w:color="auto"/>
            <w:bottom w:val="none" w:sz="0" w:space="0" w:color="auto"/>
            <w:right w:val="none" w:sz="0" w:space="0" w:color="auto"/>
          </w:divBdr>
        </w:div>
        <w:div w:id="241762363">
          <w:marLeft w:val="0"/>
          <w:marRight w:val="0"/>
          <w:marTop w:val="0"/>
          <w:marBottom w:val="0"/>
          <w:divBdr>
            <w:top w:val="none" w:sz="0" w:space="0" w:color="auto"/>
            <w:left w:val="none" w:sz="0" w:space="0" w:color="auto"/>
            <w:bottom w:val="none" w:sz="0" w:space="0" w:color="auto"/>
            <w:right w:val="none" w:sz="0" w:space="0" w:color="auto"/>
          </w:divBdr>
        </w:div>
      </w:divsChild>
    </w:div>
    <w:div w:id="1860387691">
      <w:bodyDiv w:val="1"/>
      <w:marLeft w:val="0"/>
      <w:marRight w:val="0"/>
      <w:marTop w:val="0"/>
      <w:marBottom w:val="0"/>
      <w:divBdr>
        <w:top w:val="none" w:sz="0" w:space="0" w:color="auto"/>
        <w:left w:val="none" w:sz="0" w:space="0" w:color="auto"/>
        <w:bottom w:val="none" w:sz="0" w:space="0" w:color="auto"/>
        <w:right w:val="none" w:sz="0" w:space="0" w:color="auto"/>
      </w:divBdr>
      <w:divsChild>
        <w:div w:id="2104910592">
          <w:marLeft w:val="0"/>
          <w:marRight w:val="0"/>
          <w:marTop w:val="0"/>
          <w:marBottom w:val="0"/>
          <w:divBdr>
            <w:top w:val="none" w:sz="0" w:space="0" w:color="auto"/>
            <w:left w:val="none" w:sz="0" w:space="0" w:color="auto"/>
            <w:bottom w:val="none" w:sz="0" w:space="0" w:color="auto"/>
            <w:right w:val="none" w:sz="0" w:space="0" w:color="auto"/>
          </w:divBdr>
        </w:div>
        <w:div w:id="344986607">
          <w:marLeft w:val="0"/>
          <w:marRight w:val="0"/>
          <w:marTop w:val="0"/>
          <w:marBottom w:val="0"/>
          <w:divBdr>
            <w:top w:val="none" w:sz="0" w:space="0" w:color="auto"/>
            <w:left w:val="none" w:sz="0" w:space="0" w:color="auto"/>
            <w:bottom w:val="none" w:sz="0" w:space="0" w:color="auto"/>
            <w:right w:val="none" w:sz="0" w:space="0" w:color="auto"/>
          </w:divBdr>
        </w:div>
        <w:div w:id="1282608342">
          <w:marLeft w:val="0"/>
          <w:marRight w:val="0"/>
          <w:marTop w:val="0"/>
          <w:marBottom w:val="0"/>
          <w:divBdr>
            <w:top w:val="none" w:sz="0" w:space="0" w:color="auto"/>
            <w:left w:val="none" w:sz="0" w:space="0" w:color="auto"/>
            <w:bottom w:val="none" w:sz="0" w:space="0" w:color="auto"/>
            <w:right w:val="none" w:sz="0" w:space="0" w:color="auto"/>
          </w:divBdr>
        </w:div>
        <w:div w:id="118576209">
          <w:marLeft w:val="0"/>
          <w:marRight w:val="0"/>
          <w:marTop w:val="0"/>
          <w:marBottom w:val="0"/>
          <w:divBdr>
            <w:top w:val="none" w:sz="0" w:space="0" w:color="auto"/>
            <w:left w:val="none" w:sz="0" w:space="0" w:color="auto"/>
            <w:bottom w:val="none" w:sz="0" w:space="0" w:color="auto"/>
            <w:right w:val="none" w:sz="0" w:space="0" w:color="auto"/>
          </w:divBdr>
        </w:div>
        <w:div w:id="1095394117">
          <w:marLeft w:val="0"/>
          <w:marRight w:val="0"/>
          <w:marTop w:val="0"/>
          <w:marBottom w:val="0"/>
          <w:divBdr>
            <w:top w:val="none" w:sz="0" w:space="0" w:color="auto"/>
            <w:left w:val="none" w:sz="0" w:space="0" w:color="auto"/>
            <w:bottom w:val="none" w:sz="0" w:space="0" w:color="auto"/>
            <w:right w:val="none" w:sz="0" w:space="0" w:color="auto"/>
          </w:divBdr>
        </w:div>
      </w:divsChild>
    </w:div>
    <w:div w:id="1917132688">
      <w:bodyDiv w:val="1"/>
      <w:marLeft w:val="0"/>
      <w:marRight w:val="0"/>
      <w:marTop w:val="0"/>
      <w:marBottom w:val="0"/>
      <w:divBdr>
        <w:top w:val="none" w:sz="0" w:space="0" w:color="auto"/>
        <w:left w:val="none" w:sz="0" w:space="0" w:color="auto"/>
        <w:bottom w:val="none" w:sz="0" w:space="0" w:color="auto"/>
        <w:right w:val="none" w:sz="0" w:space="0" w:color="auto"/>
      </w:divBdr>
      <w:divsChild>
        <w:div w:id="2078084731">
          <w:marLeft w:val="0"/>
          <w:marRight w:val="0"/>
          <w:marTop w:val="0"/>
          <w:marBottom w:val="0"/>
          <w:divBdr>
            <w:top w:val="none" w:sz="0" w:space="0" w:color="auto"/>
            <w:left w:val="none" w:sz="0" w:space="0" w:color="auto"/>
            <w:bottom w:val="none" w:sz="0" w:space="0" w:color="auto"/>
            <w:right w:val="none" w:sz="0" w:space="0" w:color="auto"/>
          </w:divBdr>
        </w:div>
        <w:div w:id="105005506">
          <w:marLeft w:val="0"/>
          <w:marRight w:val="0"/>
          <w:marTop w:val="0"/>
          <w:marBottom w:val="0"/>
          <w:divBdr>
            <w:top w:val="none" w:sz="0" w:space="0" w:color="auto"/>
            <w:left w:val="none" w:sz="0" w:space="0" w:color="auto"/>
            <w:bottom w:val="none" w:sz="0" w:space="0" w:color="auto"/>
            <w:right w:val="none" w:sz="0" w:space="0" w:color="auto"/>
          </w:divBdr>
        </w:div>
        <w:div w:id="1006830028">
          <w:marLeft w:val="0"/>
          <w:marRight w:val="0"/>
          <w:marTop w:val="0"/>
          <w:marBottom w:val="0"/>
          <w:divBdr>
            <w:top w:val="none" w:sz="0" w:space="0" w:color="auto"/>
            <w:left w:val="none" w:sz="0" w:space="0" w:color="auto"/>
            <w:bottom w:val="none" w:sz="0" w:space="0" w:color="auto"/>
            <w:right w:val="none" w:sz="0" w:space="0" w:color="auto"/>
          </w:divBdr>
        </w:div>
      </w:divsChild>
    </w:div>
    <w:div w:id="1931809373">
      <w:bodyDiv w:val="1"/>
      <w:marLeft w:val="0"/>
      <w:marRight w:val="0"/>
      <w:marTop w:val="0"/>
      <w:marBottom w:val="0"/>
      <w:divBdr>
        <w:top w:val="none" w:sz="0" w:space="0" w:color="auto"/>
        <w:left w:val="none" w:sz="0" w:space="0" w:color="auto"/>
        <w:bottom w:val="none" w:sz="0" w:space="0" w:color="auto"/>
        <w:right w:val="none" w:sz="0" w:space="0" w:color="auto"/>
      </w:divBdr>
    </w:div>
    <w:div w:id="2141607907">
      <w:bodyDiv w:val="1"/>
      <w:marLeft w:val="0"/>
      <w:marRight w:val="0"/>
      <w:marTop w:val="0"/>
      <w:marBottom w:val="0"/>
      <w:divBdr>
        <w:top w:val="none" w:sz="0" w:space="0" w:color="auto"/>
        <w:left w:val="none" w:sz="0" w:space="0" w:color="auto"/>
        <w:bottom w:val="none" w:sz="0" w:space="0" w:color="auto"/>
        <w:right w:val="none" w:sz="0" w:space="0" w:color="auto"/>
      </w:divBdr>
      <w:divsChild>
        <w:div w:id="262299166">
          <w:marLeft w:val="0"/>
          <w:marRight w:val="0"/>
          <w:marTop w:val="0"/>
          <w:marBottom w:val="0"/>
          <w:divBdr>
            <w:top w:val="none" w:sz="0" w:space="0" w:color="auto"/>
            <w:left w:val="none" w:sz="0" w:space="0" w:color="auto"/>
            <w:bottom w:val="none" w:sz="0" w:space="0" w:color="auto"/>
            <w:right w:val="none" w:sz="0" w:space="0" w:color="auto"/>
          </w:divBdr>
        </w:div>
        <w:div w:id="926573612">
          <w:marLeft w:val="0"/>
          <w:marRight w:val="0"/>
          <w:marTop w:val="0"/>
          <w:marBottom w:val="0"/>
          <w:divBdr>
            <w:top w:val="none" w:sz="0" w:space="0" w:color="auto"/>
            <w:left w:val="none" w:sz="0" w:space="0" w:color="auto"/>
            <w:bottom w:val="none" w:sz="0" w:space="0" w:color="auto"/>
            <w:right w:val="none" w:sz="0" w:space="0" w:color="auto"/>
          </w:divBdr>
        </w:div>
        <w:div w:id="88044445">
          <w:marLeft w:val="0"/>
          <w:marRight w:val="0"/>
          <w:marTop w:val="0"/>
          <w:marBottom w:val="0"/>
          <w:divBdr>
            <w:top w:val="none" w:sz="0" w:space="0" w:color="auto"/>
            <w:left w:val="none" w:sz="0" w:space="0" w:color="auto"/>
            <w:bottom w:val="none" w:sz="0" w:space="0" w:color="auto"/>
            <w:right w:val="none" w:sz="0" w:space="0" w:color="auto"/>
          </w:divBdr>
        </w:div>
        <w:div w:id="1987276222">
          <w:marLeft w:val="0"/>
          <w:marRight w:val="0"/>
          <w:marTop w:val="0"/>
          <w:marBottom w:val="0"/>
          <w:divBdr>
            <w:top w:val="none" w:sz="0" w:space="0" w:color="auto"/>
            <w:left w:val="none" w:sz="0" w:space="0" w:color="auto"/>
            <w:bottom w:val="none" w:sz="0" w:space="0" w:color="auto"/>
            <w:right w:val="none" w:sz="0" w:space="0" w:color="auto"/>
          </w:divBdr>
        </w:div>
        <w:div w:id="1028138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statistics/walking-and-cycling-statistics-england-2020/walking-and-cycling-statistics-england-2020" TargetMode="External"/><Relationship Id="rId18" Type="http://schemas.openxmlformats.org/officeDocument/2006/relationships/hyperlink" Target="https://yorksandhumberclimate.org.uk/" TargetMode="External"/><Relationship Id="rId26" Type="http://schemas.openxmlformats.org/officeDocument/2006/relationships/hyperlink" Target="https://www.gov.uk/government/publications/gambling-related-harms-evidence-review" TargetMode="External"/><Relationship Id="rId39" Type="http://schemas.openxmlformats.org/officeDocument/2006/relationships/hyperlink" Target="https://www.gov.uk/government/publications/prevention-concordat-for-better-mental-health-consensus-statement" TargetMode="External"/><Relationship Id="rId21" Type="http://schemas.openxmlformats.org/officeDocument/2006/relationships/hyperlink" Target="https://www.eventbrite.co.uk/e/get-out-get-active-impact-and-learning-workshop-registration-175551879397" TargetMode="External"/><Relationship Id="rId34" Type="http://schemas.openxmlformats.org/officeDocument/2006/relationships/hyperlink" Target="https://www.place2be.org.uk/media/uvzkzysp/secondary-school-return-to-school.pdf" TargetMode="External"/><Relationship Id="rId42" Type="http://schemas.openxmlformats.org/officeDocument/2006/relationships/hyperlink" Target="https://www.gov.uk/government/statistics/sexually-transmitted-infections-stis-annual-data-tables" TargetMode="External"/><Relationship Id="rId47" Type="http://schemas.openxmlformats.org/officeDocument/2006/relationships/image" Target="media/image5.png"/><Relationship Id="rId50" Type="http://schemas.openxmlformats.org/officeDocument/2006/relationships/hyperlink" Target="https://eur01.safelinks.protection.outlook.com/?url=https%3A%2F%2Fwww.gov.uk%2Fguidance%2Fhuman-trafficking-migrant-health-guide&amp;data=04%7C01%7CCathie.Railton%40phe.gov.uk%7Ced186052ee87434ea1f208d978ebc767%7Cee4e14994a354b2ead475f3cf9de8666%7C0%7C0%7C637673776337912047%7CUnknown%7CTWFpbGZsb3d8eyJWIjoiMC4wLjAwMDAiLCJQIjoiV2luMzIiLCJBTiI6Ik1haWwiLCJXVCI6Mn0%3D%7C1000&amp;sdata=BJXZcSHgDdqoD%2FV6K3mPjvMNvkM7aZvGuxZ4lVPbhRE%3D&amp;reserved=0" TargetMode="External"/><Relationship Id="rId55" Type="http://schemas.openxmlformats.org/officeDocument/2006/relationships/hyperlink" Target="https://eur01.safelinks.protection.outlook.com/?url=https%3A%2F%2Fwww.gov.uk%2Fguidance%2Fpoliomyelitis-and-post-polio-syndrome-migrant-health-guide&amp;data=04%7C01%7CCathie.Railton%40phe.gov.uk%7Ced186052ee87434ea1f208d978ebc767%7Cee4e14994a354b2ead475f3cf9de8666%7C0%7C0%7C637673776337931957%7CUnknown%7CTWFpbGZsb3d8eyJWIjoiMC4wLjAwMDAiLCJQIjoiV2luMzIiLCJBTiI6Ik1haWwiLCJXVCI6Mn0%3D%7C1000&amp;sdata=3d9pwzPVyvJCLWVzOfTvDDPRXBwvVFEkKE2T6hpVRMQ%3D&amp;reserved=0" TargetMode="External"/><Relationship Id="rId63" Type="http://schemas.openxmlformats.org/officeDocument/2006/relationships/hyperlink" Target="https://eur01.safelinks.protection.outlook.com/?url=https%3A%2F%2Fwww.gov.uk%2Fguidance%2Fgeorgia-migrant-health-guide&amp;data=04%7C01%7CCathie.Railton%40phe.gov.uk%7Ced186052ee87434ea1f208d978ebc767%7Cee4e14994a354b2ead475f3cf9de8666%7C0%7C0%7C637673776337961829%7CUnknown%7CTWFpbGZsb3d8eyJWIjoiMC4wLjAwMDAiLCJQIjoiV2luMzIiLCJBTiI6Ik1haWwiLCJXVCI6Mn0%3D%7C1000&amp;sdata=3A%2FJbArX9FwNqF%2BVoO98nrL7XFue8tXuiTIl2nw3xzs%3D&amp;reserved=0" TargetMode="External"/><Relationship Id="rId68" Type="http://schemas.openxmlformats.org/officeDocument/2006/relationships/hyperlink" Target="https://event.on24.com/wcc/r/3420189/0F5F3C39E4C4F68B606B9DAB0333BCBF" TargetMode="External"/><Relationship Id="rId76" Type="http://schemas.openxmlformats.org/officeDocument/2006/relationships/hyperlink" Target="https://eur01.safelinks.protection.outlook.com/?url=https%3A%2F%2Flnks.gd%2Fl%2FeyJhbGciOiJIUzI1NiJ9.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.qDvq03oya4JzXYseSgZ2McnTDlYaZgoJCv6loBeqZg4%2Fs%2F1048329405%2Fbr%2F112378698921-l&amp;data=04%7C01%7CAndrina.Stanislawski%40phe.gov.uk%7Ce19ad8efc01248bf089808d9784c9277%7Cee4e14994a354b2ead475f3cf9de8666%7C0%7C0%7C637673092539595680%7CUnknown%7CTWFpbGZsb3d8eyJWIjoiMC4wLjAwMDAiLCJQIjoiV2luMzIiLCJBTiI6Ik1haWwiLCJXVCI6Mn0%3D%7C1000&amp;sdata=zA1bml3GS0N%2BJhTX%2Fn8a2Ara2ZhlFUiSdHYZQWMejPs%3D&amp;reserved=0"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2nsbq1gn1rl23zol93eyrccj-wpengine.netdna-ssl.com/wp-content/uploads/2021/07/COP26-Explained.pdf" TargetMode="External"/><Relationship Id="rId29" Type="http://schemas.openxmlformats.org/officeDocument/2006/relationships/hyperlink" Target="https://fingertips.phe.org.uk/profile/end-of-life/data" TargetMode="External"/><Relationship Id="rId11" Type="http://schemas.openxmlformats.org/officeDocument/2006/relationships/hyperlink" Target="https://eur01.safelinks.protection.outlook.com/?url=https%3A%2F%2Fwww.gov.uk%2Fgovernment%2Fpublications%2Fevaluation-of-change-in-dietary-methodology-in-ndns-rolling-programme-stage-1&amp;data=04%7C01%7CNicola.Corrigan%40phe.gov.uk%7C0e96cdcbaf374caee9b808d97db4437b%7Cee4e14994a354b2ead475f3cf9de8666%7C0%7C0%7C637679035444135764%7CUnknown%7CTWFpbGZsb3d8eyJWIjoiMC4wLjAwMDAiLCJQIjoiV2luMzIiLCJBTiI6Ik1haWwiLCJXVCI6Mn0%3D%7C1000&amp;sdata=kTK2jDcLfD9Je86mek2zy8tQYLFkY9jiinqG0Pb0oxk%3D&amp;reserved=0" TargetMode="External"/><Relationship Id="rId24" Type="http://schemas.openxmlformats.org/officeDocument/2006/relationships/hyperlink" Target="https://ash.org.uk/wp-content/uploads/2021/09/Smokefree-Councillor-Network-tobacco-industry-briefing-Sept-2021.pdf" TargetMode="External"/><Relationship Id="rId32" Type="http://schemas.openxmlformats.org/officeDocument/2006/relationships/hyperlink" Target="https://eur01.safelinks.protection.outlook.com/?url=https%3A%2F%2Fmentallyhealthyschools.org.uk%2Fresources%2Fback-to-school-2021-toolkit%2F&amp;data=04|01|Nichola.Gambles%40phe.gov.uk|9654bd54350145bddc1f08d9722363f5|ee4e14994a354b2ead475f3cf9de8666|0|0|637666318583679358|Unknown|TWFpbGZsb3d8eyJWIjoiMC4wLjAwMDAiLCJQIjoiV2luMzIiLCJBTiI6Ik1haWwiLCJXVCI6Mn0%3D|1000&amp;sdata=xPwpxV0YiliAVMW6XaQvT4KuauV%2FGFdAk29oP7ZYQTI%3D&amp;reserved=0" TargetMode="External"/><Relationship Id="rId37" Type="http://schemas.openxmlformats.org/officeDocument/2006/relationships/hyperlink" Target="https://www.minded.org.uk/Component/Details/445691" TargetMode="External"/><Relationship Id="rId40" Type="http://schemas.openxmlformats.org/officeDocument/2006/relationships/hyperlink" Target="https://www.gov.uk/government/publications/prevention-concordat-for-better-mental-health-consensus-statement" TargetMode="External"/><Relationship Id="rId45" Type="http://schemas.openxmlformats.org/officeDocument/2006/relationships/hyperlink" Target="https://digital.nhs.uk/data-and-information/publications/statistical/sexual-and-reproductive-health-services/2020-21" TargetMode="External"/><Relationship Id="rId53" Type="http://schemas.openxmlformats.org/officeDocument/2006/relationships/hyperlink" Target="https://eur01.safelinks.protection.outlook.com/?url=https%3A%2F%2Fwww.gov.uk%2Fguidance%2Fsexually-transmitted-infections-stis-migrant-health-guide&amp;data=04%7C01%7CCathie.Railton%40phe.gov.uk%7Ced186052ee87434ea1f208d978ebc767%7Cee4e14994a354b2ead475f3cf9de8666%7C0%7C0%7C637673776337922000%7CUnknown%7CTWFpbGZsb3d8eyJWIjoiMC4wLjAwMDAiLCJQIjoiV2luMzIiLCJBTiI6Ik1haWwiLCJXVCI6Mn0%3D%7C1000&amp;sdata=WVLBs1WCimSTiBVac5qG%2F9FBTeb69oSZeoBIwAYU09M%3D&amp;reserved=0" TargetMode="External"/><Relationship Id="rId58" Type="http://schemas.openxmlformats.org/officeDocument/2006/relationships/hyperlink" Target="https://eur01.safelinks.protection.outlook.com/?url=https%3A%2F%2Fwww.gov.uk%2Fguidance%2Fenteric-fevers-migrant-health-guide&amp;data=04%7C01%7CCathie.Railton%40phe.gov.uk%7Ced186052ee87434ea1f208d978ebc767%7Cee4e14994a354b2ead475f3cf9de8666%7C0%7C0%7C637673776337941924%7CUnknown%7CTWFpbGZsb3d8eyJWIjoiMC4wLjAwMDAiLCJQIjoiV2luMzIiLCJBTiI6Ik1haWwiLCJXVCI6Mn0%3D%7C1000&amp;sdata=10IesQm70BFZkubK6HbflGXXAWrwpm2bjValbbC5n88%3D&amp;reserved=0" TargetMode="External"/><Relationship Id="rId66" Type="http://schemas.openxmlformats.org/officeDocument/2006/relationships/hyperlink" Target="https://eur01.safelinks.protection.outlook.com/?url=https%3A%2F%2Fpathway.us6.list-manage.com%2Ftrack%2Fclick%3Fu%3Dc4876cb152fa1983ef265ad1b%26id%3D929e4fb2d2%26e%3D418a781ac5&amp;data=04%7C01%7Ccathie.railton%40phe.gov.uk%7C15b10a648f8b4b92e0e608d9791e270c%7Cee4e14994a354b2ead475f3cf9de8666%7C0%7C0%7C637673993135436434%7CUnknown%7CTWFpbGZsb3d8eyJWIjoiMC4wLjAwMDAiLCJQIjoiV2luMzIiLCJBTiI6Ik1haWwiLCJXVCI6Mn0%3D%7C3000&amp;sdata=7pptNKZDlLuzgFL%2FQqgsPb3a5dlGkxZ%2BIZi2ClK%2F8k4%3D&amp;reserved=0" TargetMode="External"/><Relationship Id="rId74" Type="http://schemas.openxmlformats.org/officeDocument/2006/relationships/hyperlink" Target="https://eur01.safelinks.protection.outlook.com/?url=https%3A%2F%2Flnks.gd%2Fl%2FeyJhbGciOiJIUzI1NiJ9.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.gAOH38FesF6HR5JEPw_WX-Zr7uguzOcnHYzk_J5MGvU%2Fs%2F1048329405%2Fbr%2F112378698921-l&amp;data=04%7C01%7CAndrina.Stanislawski%40phe.gov.uk%7Ce19ad8efc01248bf089808d9784c9277%7Cee4e14994a354b2ead475f3cf9de8666%7C0%7C0%7C637673092539585723%7CUnknown%7CTWFpbGZsb3d8eyJWIjoiMC4wLjAwMDAiLCJQIjoiV2luMzIiLCJBTiI6Ik1haWwiLCJXVCI6Mn0%3D%7C1000&amp;sdata=pFGo2jHRc%2FBqOZjkEOOkUFnSp57MTHjODHPSjf0XUi0%3D&amp;reserved=0" TargetMode="External"/><Relationship Id="rId79" Type="http://schemas.openxmlformats.org/officeDocument/2006/relationships/hyperlink" Target="https://eur01.safelinks.protection.outlook.com/?url=https%3A%2F%2Flnks.gd%2Fl%2FeyJhbGciOiJIUzI1NiJ9.eyJidWxsZXRpbl9saW5rX2lkIjoxMDYsInVyaSI6ImJwMjpjbGljayIsImJ1bGxldGluX2lkIjoiMjAyMTA5MjkuNDY2MzUzNjEiLCJ1cmwiOiJodHRwczovL3d3dy5nb3YudWsvZ292ZXJubWVudC9wdWJsaWNhdGlvbnMvc3RvcHRvYmVyLWNhbXBhaWduLWV2YWx1YXRpb24ifQ.jiEZw7KDHZ0mjSqCCB3HP1wMvc8DlyagFKVi0AQ5-Qw%2Fs%2F1048329405%2Fbr%2F113076611798-l&amp;data=04%7C01%7CAndrina.Stanislawski%40phe.gov.uk%7C302af8da58d94f69e5d008d9836404e0%7Cee4e14994a354b2ead475f3cf9de8666%7C0%7C1%7C637685287867617446%7CUnknown%7CTWFpbGZsb3d8eyJWIjoiMC4wLjAwMDAiLCJQIjoiV2luMzIiLCJBTiI6Ik1haWwiLCJXVCI6Mn0%3D%7C3000&amp;sdata=LosTiDrwjcl4UGrNnXbTPM3MQc6U9oo%2B77jSgUolFZc%3D&amp;reserved=0" TargetMode="External"/><Relationship Id="rId5" Type="http://schemas.openxmlformats.org/officeDocument/2006/relationships/webSettings" Target="webSettings.xml"/><Relationship Id="rId61" Type="http://schemas.openxmlformats.org/officeDocument/2006/relationships/hyperlink" Target="https://eur01.safelinks.protection.outlook.com/?url=https%3A%2F%2Fwww.gov.uk%2Fguidance%2Fgrenada-migrant-health-guide&amp;data=04%7C01%7CCathie.Railton%40phe.gov.uk%7Ced186052ee87434ea1f208d978ebc767%7Cee4e14994a354b2ead475f3cf9de8666%7C0%7C0%7C637673776337951869%7CUnknown%7CTWFpbGZsb3d8eyJWIjoiMC4wLjAwMDAiLCJQIjoiV2luMzIiLCJBTiI6Ik1haWwiLCJXVCI6Mn0%3D%7C1000&amp;sdata=1iS%2BbE%2FMUyDZF8WRTGpUN2hBLQ5z%2FB7G4fjThcPB2Mw%3D&amp;reserved=0" TargetMode="External"/><Relationship Id="rId82" Type="http://schemas.openxmlformats.org/officeDocument/2006/relationships/hyperlink" Target="https://eur01.safelinks.protection.outlook.com/?url=https%3A%2F%2Flnks.gd%2Fl%2FeyJhbGciOiJIUzI1NiJ9.eyJidWxsZXRpbl9saW5rX2lkIjoxMDksInVyaSI6ImJwMjpjbGljayIsImJ1bGxldGluX2lkIjoiMjAyMTA5MjkuNDY2MzUzNjEiLCJ1cmwiOiJodHRwczovL2RpZ2l0YWwubmhzLnVrL2RhdGEtYW5kLWluZm9ybWF0aW9uL3B1YmxpY2F0aW9ucy9zdGF0aXN0aWNhbC9zdGF0aXN0aWNzLW9uLXNtb2tpbmcvc3RhdGlzdGljcy1vbi1zbW9raW5nLWVuZ2xhbmQtMjAyMCJ9.lQP1XDggJ6O5tsrpSF9IvpQV7fzB0HF5XnB3O6FKHZM%2Fs%2F1048329405%2Fbr%2F113076611798-l&amp;data=04%7C01%7CAndrina.Stanislawski%40phe.gov.uk%7C302af8da58d94f69e5d008d9836404e0%7Cee4e14994a354b2ead475f3cf9de8666%7C0%7C1%7C637685287867627395%7CUnknown%7CTWFpbGZsb3d8eyJWIjoiMC4wLjAwMDAiLCJQIjoiV2luMzIiLCJBTiI6Ik1haWwiLCJXVCI6Mn0%3D%7C3000&amp;sdata=bO4ctwQ3Hf6e3ZGZI9zeufsM2Di8PWJskqIZS7hRCGU%3D&amp;reserved=0" TargetMode="External"/><Relationship Id="rId10" Type="http://schemas.openxmlformats.org/officeDocument/2006/relationships/hyperlink" Target="https://eur01.safelinks.protection.outlook.com/?url=https%3A%2F%2Fwww.gov.uk%2Fgovernment%2Fstatistics%2Fndns-diet-and-physical-activity-a-follow-up-study-during-covid-19&amp;data=04%7C01%7CNicola.Corrigan%40phe.gov.uk%7C0e96cdcbaf374caee9b808d97db4437b%7Cee4e14994a354b2ead475f3cf9de8666%7C0%7C0%7C637679035444135764%7CUnknown%7CTWFpbGZsb3d8eyJWIjoiMC4wLjAwMDAiLCJQIjoiV2luMzIiLCJBTiI6Ik1haWwiLCJXVCI6Mn0%3D%7C1000&amp;sdata=slDL%2FW674UfBh0ErtrdfJhrZseO%2FwlKVpwOH9%2FdQGCo%3D&amp;reserved=0" TargetMode="External"/><Relationship Id="rId19" Type="http://schemas.openxmlformats.org/officeDocument/2006/relationships/hyperlink" Target="https://mailchi.mp/54218041dbf2/yorkshire-and-humber-climate-commission-newsletter-4794550" TargetMode="External"/><Relationship Id="rId31" Type="http://schemas.openxmlformats.org/officeDocument/2006/relationships/hyperlink" Target="https://eur01.safelinks.protection.outlook.com/?url=https%3A%2F%2Fassets.publishing.service.gov.uk%2Fgovernment%2Fuploads%2Fsystem%2Fuploads%2Fattachment_data%2Ffile%2F1019467%2FPromoting_children_and_young_people_s_mental_health_and_wellbeing.pdf&amp;data=04%7C01%7CNichola.Gambles%40phe.gov.uk%7Ca936998b5b0f42a994ae08d97e951983%7Cee4e14994a354b2ead475f3cf9de8666%7C0%7C0%7C637680001099676694%7CUnknown%7CTWFpbGZsb3d8eyJWIjoiMC4wLjAwMDAiLCJQIjoiV2luMzIiLCJBTiI6Ik1haWwiLCJXVCI6Mn0%3D%7C1000&amp;sdata=wr5OKPQoTTEM2FNHZlWzoQrbWFCOshYsNMIYe%2BLX8IY%3D&amp;reserved=0" TargetMode="External"/><Relationship Id="rId44" Type="http://schemas.openxmlformats.org/officeDocument/2006/relationships/hyperlink" Target="https://fingertips.phe.org.uk/profile/sexualhealth" TargetMode="External"/><Relationship Id="rId52" Type="http://schemas.openxmlformats.org/officeDocument/2006/relationships/hyperlink" Target="https://eur01.safelinks.protection.outlook.com/?url=https%3A%2F%2Fwww.gov.uk%2Fguidance%2Fhepatitis-c-migrant-health-guide&amp;data=04%7C01%7CCathie.Railton%40phe.gov.uk%7Ced186052ee87434ea1f208d978ebc767%7Cee4e14994a354b2ead475f3cf9de8666%7C0%7C0%7C637673776337912047%7CUnknown%7CTWFpbGZsb3d8eyJWIjoiMC4wLjAwMDAiLCJQIjoiV2luMzIiLCJBTiI6Ik1haWwiLCJXVCI6Mn0%3D%7C1000&amp;sdata=aXzY5My%2BADepF6nTnlnNu0UQchM92d5Mj%2BHgbjsaPV0%3D&amp;reserved=0" TargetMode="External"/><Relationship Id="rId60" Type="http://schemas.openxmlformats.org/officeDocument/2006/relationships/hyperlink" Target="https://eur01.safelinks.protection.outlook.com/?url=https%3A%2F%2Fwww.gov.uk%2Fguidance%2Fafghanistan-migrant-health-guide%23afghan-relocation-and-resettlement-schemes-advice-for-primary-care&amp;data=04%7C01%7CCathie.Railton%40phe.gov.uk%7Ced186052ee87434ea1f208d978ebc767%7Cee4e14994a354b2ead475f3cf9de8666%7C0%7C0%7C637673776337941924%7CUnknown%7CTWFpbGZsb3d8eyJWIjoiMC4wLjAwMDAiLCJQIjoiV2luMzIiLCJBTiI6Ik1haWwiLCJXVCI6Mn0%3D%7C1000&amp;sdata=pTynB1NiPkLPTDoncshM8iD2Rm%2BMNJpz1Is5%2FRQKax4%3D&amp;reserved=0" TargetMode="External"/><Relationship Id="rId65" Type="http://schemas.openxmlformats.org/officeDocument/2006/relationships/hyperlink" Target="https://eur01.safelinks.protection.outlook.com/?url=https%3A%2F%2Fwww.doctorsoftheworld.org.uk%2Fwp-content%2Fuploads%2F2021%2F09%2FBarriers-to-wellbeing-09.21.pdf&amp;data=04%7C01%7CCathie.Railton%40phe.gov.uk%7Ced186052ee87434ea1f208d978ebc767%7Cee4e14994a354b2ead475f3cf9de8666%7C0%7C0%7C637673776337961829%7CUnknown%7CTWFpbGZsb3d8eyJWIjoiMC4wLjAwMDAiLCJQIjoiV2luMzIiLCJBTiI6Ik1haWwiLCJXVCI6Mn0%3D%7C1000&amp;sdata=bK0KGwVXkOmbaGo7OpqFGF%2B%2FJ%2B75EEuBmEB%2F2cQByxU%3D&amp;reserved=0" TargetMode="External"/><Relationship Id="rId73" Type="http://schemas.openxmlformats.org/officeDocument/2006/relationships/hyperlink" Target="https://eur01.safelinks.protection.outlook.com/?url=https%3A%2F%2Flnks.gd%2Fl%2FeyJhbGciOiJIUzI1NiJ9.eyJidWxsZXRpbl9saW5rX2lkIjoxMDIsInVyaSI6ImJwMjpjbGljayIsImJ1bGxldGluX2lkIjoiMjAyMTA5MjIuNDYyODc5MDEiLCJ1cmwiOiJodHRwczovL2NvbnRlbnQuZ292ZGVsaXZlcnkuY29tL2F0dGFjaG1lbnRzL1VLSFBBLzIwMjEvMDkvMjIvZmlsZV9hdHRhY2htZW50cy8xOTQzOTU0LzIwMjEwODEzJTIwUEhFJTIwT0ZGSUNJQUwlMjBTRU5TSVRJVkUlMjBDSFNESCUyMGlHQVMlMjBvdXRicmVhayUyMHJlcG9ydCUyMCUyOERSQUZUJTI5LnBkZiJ9.aE2cQHe0lIEFQEo2o7gXWVm724zTvD2lnnp7eKOtLBo%2Fs%2F1048329405%2Fbr%2F112710027851-l&amp;data=04%7C01%7CAndrina.Stanislawski%40phe.gov.uk%7C2424148ca7794be1695008d97dc71b8a%7Cee4e14994a354b2ead475f3cf9de8666%7C0%7C1%7C637679116385885262%7CUnknown%7CTWFpbGZsb3d8eyJWIjoiMC4wLjAwMDAiLCJQIjoiV2luMzIiLCJBTiI6Ik1haWwiLCJXVCI6Mn0%3D%7C3000&amp;sdata=ePOAxkOG7k1b4cr6FUd7S5BRmDQLvEoNOYaR4ODRus4%3D&amp;reserved=0" TargetMode="External"/><Relationship Id="rId78" Type="http://schemas.openxmlformats.org/officeDocument/2006/relationships/hyperlink" Target="https://eur01.safelinks.protection.outlook.com/?url=https%3A%2F%2Flnks.gd%2Fl%2FeyJhbGciOiJIUzI1NiJ9.eyJidWxsZXRpbl9saW5rX2lkIjoxMDUsInVyaSI6ImJwMjpjbGljayIsImJ1bGxldGluX2lkIjoiMjAyMTA5MjkuNDY2MzUzNjEiLCJ1cmwiOiJodHRwczovL3R3aXR0ZXIuY29tL3N0b3B0b2Jlcj9sYW5nPWVuIn0.UUoXLP3DLZOMgfBc8rrHVQNQ9CDWScmmEViyt2YeNTU%2Fs%2F1048329405%2Fbr%2F113076611798-l&amp;data=04%7C01%7CAndrina.Stanislawski%40phe.gov.uk%7C302af8da58d94f69e5d008d9836404e0%7Cee4e14994a354b2ead475f3cf9de8666%7C0%7C1%7C637685287867607481%7CUnknown%7CTWFpbGZsb3d8eyJWIjoiMC4wLjAwMDAiLCJQIjoiV2luMzIiLCJBTiI6Ik1haWwiLCJXVCI6Mn0%3D%7C3000&amp;sdata=q6gOkETBTh0IlMoC7uCKT5UIIQj3HX5u4ZpkBO8Y6ig%3D&amp;reserved=0" TargetMode="External"/><Relationship Id="rId81" Type="http://schemas.openxmlformats.org/officeDocument/2006/relationships/hyperlink" Target="https://eur01.safelinks.protection.outlook.com/?url=https%3A%2F%2Flnks.gd%2Fl%2FeyJhbGciOiJIUzI1NiJ9.eyJidWxsZXRpbl9saW5rX2lkIjoxMDgsInVyaSI6ImJwMjpjbGljayIsImJ1bGxldGluX2lkIjoiMjAyMTA5MjkuNDY2MzUzNjEiLCJ1cmwiOiJodHRwczovL3d3dy5vbnMuZ292LnVrL3Blb3BsZXBvcHVsYXRpb25hbmRjb21tdW5pdHkvYmlydGhzZGVhdGhzYW5kbWFycmlhZ2VzL2RlYXRocy9idWxsZXRpbnMvZGVhdGhzcmVnaXN0cmF0aW9uc3VtbWFyeXRhYmxlcy8yMDIwIn0.eIra2ZdhuK-57BdrI-MYtQtJY2l8TbFR9UmcgxnyEMk%2Fs%2F1048329405%2Fbr%2F113076611798-l&amp;data=04%7C01%7CAndrina.Stanislawski%40phe.gov.uk%7C302af8da58d94f69e5d008d9836404e0%7Cee4e14994a354b2ead475f3cf9de8666%7C0%7C1%7C637685287867627395%7CUnknown%7CTWFpbGZsb3d8eyJWIjoiMC4wLjAwMDAiLCJQIjoiV2luMzIiLCJBTiI6Ik1haWwiLCJXVCI6Mn0%3D%7C3000&amp;sdata=UTMqqpSfUq6JPYGSwX%2BHVrD4pyrKWiO2%2B7r5jriU%2FAI%3D&amp;reserved=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topical-events/cop26" TargetMode="External"/><Relationship Id="rId22" Type="http://schemas.openxmlformats.org/officeDocument/2006/relationships/image" Target="media/image3.png"/><Relationship Id="rId27" Type="http://schemas.openxmlformats.org/officeDocument/2006/relationships/image" Target="media/image4.png"/><Relationship Id="rId30" Type="http://schemas.openxmlformats.org/officeDocument/2006/relationships/hyperlink" Target="https://fingertips.phe.org.uk/profile/atlas-of-variation" TargetMode="External"/><Relationship Id="rId35" Type="http://schemas.openxmlformats.org/officeDocument/2006/relationships/hyperlink" Target="https://www.minded.org.uk/" TargetMode="External"/><Relationship Id="rId43" Type="http://schemas.openxmlformats.org/officeDocument/2006/relationships/hyperlink" Target="https://www.gov.uk/government/statistics/national-chlamydia-screening-programme-ncsp-data-tables" TargetMode="External"/><Relationship Id="rId48" Type="http://schemas.openxmlformats.org/officeDocument/2006/relationships/hyperlink" Target="https://eur01.safelinks.protection.outlook.com/?url=https%3A%2F%2Fwww.gov.uk%2Fguidance%2Fwomens-health-migrant-health-guide&amp;data=04%7C01%7CCathie.Railton%40phe.gov.uk%7Ced186052ee87434ea1f208d978ebc767%7Cee4e14994a354b2ead475f3cf9de8666%7C0%7C0%7C637673776337902082%7CUnknown%7CTWFpbGZsb3d8eyJWIjoiMC4wLjAwMDAiLCJQIjoiV2luMzIiLCJBTiI6Ik1haWwiLCJXVCI6Mn0%3D%7C1000&amp;sdata=unS1eh15Aw8PhJLfkjq6ZBIr%2FSdAueaz2rZTJyiLD9I%3D&amp;reserved=0" TargetMode="External"/><Relationship Id="rId56" Type="http://schemas.openxmlformats.org/officeDocument/2006/relationships/hyperlink" Target="https://eur01.safelinks.protection.outlook.com/?url=https%3A%2F%2Fwww.gov.uk%2Fguidance%2Fmalaria-migrant-health-guide&amp;data=04%7C01%7CCathie.Railton%40phe.gov.uk%7Ced186052ee87434ea1f208d978ebc767%7Cee4e14994a354b2ead475f3cf9de8666%7C0%7C0%7C637673776337931957%7CUnknown%7CTWFpbGZsb3d8eyJWIjoiMC4wLjAwMDAiLCJQIjoiV2luMzIiLCJBTiI6Ik1haWwiLCJXVCI6Mn0%3D%7C1000&amp;sdata=vEp15B%2BUA0Pqf27tzCwQBWxu43EFhBCqu5wlCs9jzhs%3D&amp;reserved=0" TargetMode="External"/><Relationship Id="rId64" Type="http://schemas.openxmlformats.org/officeDocument/2006/relationships/hyperlink" Target="https://www.yhphnetwork.co.uk/links-and-resources/migrant-health/afghan-relocation-and-resettlement/" TargetMode="External"/><Relationship Id="rId69" Type="http://schemas.openxmlformats.org/officeDocument/2006/relationships/image" Target="media/image6.png"/><Relationship Id="rId77" Type="http://schemas.openxmlformats.org/officeDocument/2006/relationships/hyperlink" Target="https://eur01.safelinks.protection.outlook.com/?url=https%3A%2F%2Flnks.gd%2Fl%2FeyJhbGciOiJIUzI1NiJ9.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.WRlMkeQq47oFqxMcIFpXSVyt7PqRLHyYtgBktmWnDFM%2Fs%2F1048329405%2Fbr%2F112378698921-l&amp;data=04%7C01%7CAndrina.Stanislawski%40phe.gov.uk%7Ce19ad8efc01248bf089808d9784c9277%7Cee4e14994a354b2ead475f3cf9de8666%7C0%7C0%7C637673092539605640%7CUnknown%7CTWFpbGZsb3d8eyJWIjoiMC4wLjAwMDAiLCJQIjoiV2luMzIiLCJBTiI6Ik1haWwiLCJXVCI6Mn0%3D%7C1000&amp;sdata=4mu3JAi453XnsX6kwl1gdPanhAjmyzMWOaOXXQxxKrw%3D&amp;reserved=0" TargetMode="External"/><Relationship Id="rId8" Type="http://schemas.openxmlformats.org/officeDocument/2006/relationships/image" Target="media/image1.png"/><Relationship Id="rId51" Type="http://schemas.openxmlformats.org/officeDocument/2006/relationships/hyperlink" Target="https://eur01.safelinks.protection.outlook.com/?url=https%3A%2F%2Fwww.gov.uk%2Fguidance%2Fhepatitis-b-migrant-health-guide&amp;data=04%7C01%7CCathie.Railton%40phe.gov.uk%7Ced186052ee87434ea1f208d978ebc767%7Cee4e14994a354b2ead475f3cf9de8666%7C0%7C0%7C637673776337912047%7CUnknown%7CTWFpbGZsb3d8eyJWIjoiMC4wLjAwMDAiLCJQIjoiV2luMzIiLCJBTiI6Ik1haWwiLCJXVCI6Mn0%3D%7C1000&amp;sdata=oGCggNXENA2N7bpIpHsQFMlbaF4W%2FXS9p163fb%2F8HI4%3D&amp;reserved=0" TargetMode="External"/><Relationship Id="rId72" Type="http://schemas.openxmlformats.org/officeDocument/2006/relationships/hyperlink" Target="https://eur01.safelinks.protection.outlook.com/?url=https%3A%2F%2Flnks.gd%2Fl%2FeyJhbGciOiJIUzI1NiJ9.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.W5c9eZnQqthqsQ8VuJftZ20sD91Pt_ddVtdToEPP2x4%2Fs%2F1048329405%2Fbr%2F112710027851-l&amp;data=04%7C01%7CAndrina.Stanislawski%40phe.gov.uk%7C2424148ca7794be1695008d97dc71b8a%7Cee4e14994a354b2ead475f3cf9de8666%7C0%7C1%7C637679116385885262%7CUnknown%7CTWFpbGZsb3d8eyJWIjoiMC4wLjAwMDAiLCJQIjoiV2luMzIiLCJBTiI6Ik1haWwiLCJXVCI6Mn0%3D%7C3000&amp;sdata=d3QHS4O6un3oR%2FuvHDwGfQ0LnHalX5bPuu9t9s7Sytk%3D&amp;reserved=0" TargetMode="External"/><Relationship Id="rId80" Type="http://schemas.openxmlformats.org/officeDocument/2006/relationships/hyperlink" Target="https://eur01.safelinks.protection.outlook.com/?url=https%3A%2F%2Flnks.gd%2Fl%2FeyJhbGciOiJIUzI1NiJ9.eyJidWxsZXRpbl9saW5rX2lkIjoxMDcsInVyaSI6ImJwMjpjbGljayIsImJ1bGxldGluX2lkIjoiMjAyMTA5MjkuNDY2MzUzNjEiLCJ1cmwiOiJodHRwczovL3d3dy5vbnMuZ292LnVrL3Blb3BsZXBvcHVsYXRpb25hbmRjb21tdW5pdHkvaGVhbHRoYW5kc29jaWFsY2FyZS9oZWFsdGhhbmRsaWZlZXhwZWN0YW5jaWVzL2J1bGxldGlucy9hZHVsdHNtb2tpbmdoYWJpdHNpbmdyZWF0YnJpdGFpbi8yMDE5In0.m83YgtcJ1_8Jc5ErP0e0kIbQDtU-jXKdJUN7gbQ53IQ%2Fs%2F1048329405%2Fbr%2F113076611798-l&amp;data=04%7C01%7CAndrina.Stanislawski%40phe.gov.uk%7C302af8da58d94f69e5d008d9836404e0%7Cee4e14994a354b2ead475f3cf9de8666%7C0%7C1%7C637685287867617446%7CUnknown%7CTWFpbGZsb3d8eyJWIjoiMC4wLjAwMDAiLCJQIjoiV2luMzIiLCJBTiI6Ik1haWwiLCJXVCI6Mn0%3D%7C3000&amp;sdata=aODfG5HA3fu95VCqBOFZQzaEQUanxujUxnqd1lKRzOg%3D&amp;reserved=0" TargetMode="External"/><Relationship Id="rId3" Type="http://schemas.openxmlformats.org/officeDocument/2006/relationships/styles" Target="styles.xml"/><Relationship Id="rId12" Type="http://schemas.openxmlformats.org/officeDocument/2006/relationships/hyperlink" Target="https://apps.who.int/iris/bitstream/handle/10665/345329/9789240034228-eng.pdf?sequence=1&amp;isAllowed=y" TargetMode="External"/><Relationship Id="rId17" Type="http://schemas.openxmlformats.org/officeDocument/2006/relationships/hyperlink" Target="https://www.who.int/publications/i/item/cop26-key-messages-on-climate-change-and-health" TargetMode="External"/><Relationship Id="rId25" Type="http://schemas.openxmlformats.org/officeDocument/2006/relationships/hyperlink" Target="mailto:scott.crosby@phe.gov.uk" TargetMode="External"/><Relationship Id="rId33" Type="http://schemas.openxmlformats.org/officeDocument/2006/relationships/hyperlink" Target="https://www.place2be.org.uk/media/yesltwzt/primaryschoolresources.pdf" TargetMode="External"/><Relationship Id="rId38" Type="http://schemas.openxmlformats.org/officeDocument/2006/relationships/hyperlink" Target="https://www.minded.org.uk/Component/Details/609789" TargetMode="External"/><Relationship Id="rId46" Type="http://schemas.openxmlformats.org/officeDocument/2006/relationships/hyperlink" Target="https://www.ons.gov.uk/peoplepopulationandcommunity/birthsdeathsandmarriages/conceptionandfertilityrates/datasets/quarterlyconceptionstowomenagedunder18englandandwales" TargetMode="External"/><Relationship Id="rId59" Type="http://schemas.openxmlformats.org/officeDocument/2006/relationships/hyperlink" Target="https://eur01.safelinks.protection.outlook.com/?url=https%3A%2F%2Fwww.gov.uk%2Fguidance%2Fafghanistan-migrant-health-guide&amp;data=04%7C01%7CCathie.Railton%40phe.gov.uk%7Ced186052ee87434ea1f208d978ebc767%7Cee4e14994a354b2ead475f3cf9de8666%7C0%7C0%7C637673776337941924%7CUnknown%7CTWFpbGZsb3d8eyJWIjoiMC4wLjAwMDAiLCJQIjoiV2luMzIiLCJBTiI6Ik1haWwiLCJXVCI6Mn0%3D%7C1000&amp;sdata=0Fad5b%2BDR26oNXrfTyXKBhdN960U4U3qNpewJ%2FbfDSg%3D&amp;reserved=0" TargetMode="External"/><Relationship Id="rId67" Type="http://schemas.openxmlformats.org/officeDocument/2006/relationships/hyperlink" Target="https://www.gypsy-traveller.org/news/locked-out-74-of-gps-refused-registration-to-nomadic-patients-during-covid-19-pandemic/" TargetMode="External"/><Relationship Id="rId20" Type="http://schemas.openxmlformats.org/officeDocument/2006/relationships/hyperlink" Target="https://eur01.safelinks.protection.outlook.com/?url=https%3A%2F%2Fc40-production-images.s3.amazonaws.com%2Fother_uploads%2Fimages%2F2269_C40_CBE_Food_250719.original.pdf%3F1564075020&amp;data=04%7C01%7CNicola.Corrigan%40phe.gov.uk%7C094c34da90054bc057f608d97da61b3f%7Cee4e14994a354b2ead475f3cf9de8666%7C0%7C0%7C637678974629803349%7CUnknown%7CTWFpbGZsb3d8eyJWIjoiMC4wLjAwMDAiLCJQIjoiV2luMzIiLCJBTiI6Ik1haWwiLCJXVCI6Mn0%3D%7C1000&amp;sdata=thCPwJYRt6ski7c3EDVHtaAo3%2BZwYtAx3RoI5FfhlmE%3D&amp;reserved=0" TargetMode="External"/><Relationship Id="rId41" Type="http://schemas.openxmlformats.org/officeDocument/2006/relationships/hyperlink" Target="mailto:Isobel.Farnsworth@phe.gov.uk" TargetMode="External"/><Relationship Id="rId54" Type="http://schemas.openxmlformats.org/officeDocument/2006/relationships/hyperlink" Target="https://eur01.safelinks.protection.outlook.com/?url=https%3A%2F%2Fwww.gov.uk%2Fguidance%2Fhiv-migrant-health-guide&amp;data=04%7C01%7CCathie.Railton%40phe.gov.uk%7Ced186052ee87434ea1f208d978ebc767%7Cee4e14994a354b2ead475f3cf9de8666%7C0%7C0%7C637673776337922000%7CUnknown%7CTWFpbGZsb3d8eyJWIjoiMC4wLjAwMDAiLCJQIjoiV2luMzIiLCJBTiI6Ik1haWwiLCJXVCI6Mn0%3D%7C1000&amp;sdata=NAYtmQKJ6SkRS%2BVVfJhFsRUcf38b%2FRD1%2FpAN9uhPCik%3D&amp;reserved=0" TargetMode="External"/><Relationship Id="rId62" Type="http://schemas.openxmlformats.org/officeDocument/2006/relationships/hyperlink" Target="https://eur01.safelinks.protection.outlook.com/?url=https%3A%2F%2Fwww.gov.uk%2Fguidance%2Fghana-migrant-health-guide&amp;data=04%7C01%7CCathie.Railton%40phe.gov.uk%7Ced186052ee87434ea1f208d978ebc767%7Cee4e14994a354b2ead475f3cf9de8666%7C0%7C0%7C637673776337951869%7CUnknown%7CTWFpbGZsb3d8eyJWIjoiMC4wLjAwMDAiLCJQIjoiV2luMzIiLCJBTiI6Ik1haWwiLCJXVCI6Mn0%3D%7C1000&amp;sdata=IYi5H78qIciCbIJFeM842OzlgRbVeCaTLnzEpepI5tM%3D&amp;reserved=0" TargetMode="External"/><Relationship Id="rId70" Type="http://schemas.openxmlformats.org/officeDocument/2006/relationships/hyperlink" Target="mailto:events@migrationyorkshire.org.uk" TargetMode="External"/><Relationship Id="rId75" Type="http://schemas.openxmlformats.org/officeDocument/2006/relationships/hyperlink" Target="https://eur01.safelinks.protection.outlook.com/?url=https%3A%2F%2Flnks.gd%2Fl%2FeyJhbGciOiJIUzI1NiJ9.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.EnVk5FIoOyDhwFI72QW2bReQN3Xw4F4ds46vzpMwETc%2Fs%2F1048329405%2Fbr%2F112378698921-l&amp;data=04%7C01%7CAndrina.Stanislawski%40phe.gov.uk%7Ce19ad8efc01248bf089808d9784c9277%7Cee4e14994a354b2ead475f3cf9de8666%7C0%7C0%7C637673092539595680%7CUnknown%7CTWFpbGZsb3d8eyJWIjoiMC4wLjAwMDAiLCJQIjoiV2luMzIiLCJBTiI6Ik1haWwiLCJXVCI6Mn0%3D%7C1000&amp;sdata=1G%2BRT7Ok0SF3%2BT6BOftQIBB550cY4%2BdoV0Xb4FisIuY%3D&amp;reserved=0"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kcop26.org/" TargetMode="External"/><Relationship Id="rId23" Type="http://schemas.openxmlformats.org/officeDocument/2006/relationships/hyperlink" Target="https://www.gov.uk/government/news/government-explores-next-steps-to-clean-up-tobacco-litter-in-england" TargetMode="External"/><Relationship Id="rId28" Type="http://schemas.openxmlformats.org/officeDocument/2006/relationships/hyperlink" Target="https://www.brook.org.uk/product-category/courses/" TargetMode="External"/><Relationship Id="rId36" Type="http://schemas.openxmlformats.org/officeDocument/2006/relationships/hyperlink" Target="https://www.minded.org.uk/Component/Details/609781" TargetMode="External"/><Relationship Id="rId49" Type="http://schemas.openxmlformats.org/officeDocument/2006/relationships/hyperlink" Target="https://eur01.safelinks.protection.outlook.com/?url=https%3A%2F%2Fwww.gov.uk%2Fguidance%2Ffemale-genital-mutilation-fgm-migrant-health-guide&amp;data=04%7C01%7CCathie.Railton%40phe.gov.uk%7Ced186052ee87434ea1f208d978ebc767%7Cee4e14994a354b2ead475f3cf9de8666%7C0%7C0%7C637673776337902082%7CUnknown%7CTWFpbGZsb3d8eyJWIjoiMC4wLjAwMDAiLCJQIjoiV2luMzIiLCJBTiI6Ik1haWwiLCJXVCI6Mn0%3D%7C1000&amp;sdata=eBSRF02Bddh7Rt5VaAUiLbpox1ELMbnKNSUTBQIDmes%3D&amp;reserved=0" TargetMode="External"/><Relationship Id="rId57" Type="http://schemas.openxmlformats.org/officeDocument/2006/relationships/hyperlink" Target="https://eur01.safelinks.protection.outlook.com/?url=https%3A%2F%2Fwww.gov.uk%2Fguidance%2Fhelminth-infections-migrant-health-guide&amp;data=04%7C01%7CCathie.Railton%40phe.gov.uk%7Ced186052ee87434ea1f208d978ebc767%7Cee4e14994a354b2ead475f3cf9de8666%7C0%7C0%7C637673776337931957%7CUnknown%7CTWFpbGZsb3d8eyJWIjoiMC4wLjAwMDAiLCJQIjoiV2luMzIiLCJBTiI6Ik1haWwiLCJXVCI6Mn0%3D%7C1000&amp;sdata=%2Bfy31ePiGPknTMEJEwgoRl%2FPJ4E6n8Dhrvkigq4aGX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6392B-FC86-421F-92C4-33E69BD7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7677</Words>
  <Characters>43762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Andrina Stanislawski</dc:creator>
  <cp:keywords/>
  <dc:description/>
  <cp:lastModifiedBy>Andrina Stanislawski</cp:lastModifiedBy>
  <cp:revision>3</cp:revision>
  <dcterms:created xsi:type="dcterms:W3CDTF">2021-09-29T13:15:00Z</dcterms:created>
  <dcterms:modified xsi:type="dcterms:W3CDTF">2021-09-30T12:52:00Z</dcterms:modified>
</cp:coreProperties>
</file>