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1021"/>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6897"/>
      </w:tblGrid>
      <w:tr w:rsidR="00B82D17" w:rsidRPr="003E24C9" w14:paraId="2294F2CF" w14:textId="77777777" w:rsidTr="38F448B8">
        <w:trPr>
          <w:trHeight w:val="5374"/>
        </w:trPr>
        <w:tc>
          <w:tcPr>
            <w:tcW w:w="3832" w:type="dxa"/>
          </w:tcPr>
          <w:p w14:paraId="1DD557C7" w14:textId="77777777" w:rsidR="00B82D17" w:rsidRPr="003E24C9" w:rsidRDefault="00B82D17" w:rsidP="00B82D17">
            <w:pPr>
              <w:rPr>
                <w:rFonts w:ascii="Arial" w:hAnsi="Arial" w:cs="Arial"/>
                <w:color w:val="538135" w:themeColor="accent6" w:themeShade="BF"/>
              </w:rPr>
            </w:pPr>
            <w:r w:rsidRPr="003E24C9">
              <w:rPr>
                <w:rFonts w:ascii="Arial" w:hAnsi="Arial" w:cs="Arial"/>
                <w:noProof/>
                <w:lang w:eastAsia="en-GB"/>
              </w:rPr>
              <w:drawing>
                <wp:inline distT="0" distB="0" distL="0" distR="0" wp14:anchorId="4733A36D" wp14:editId="2311573A">
                  <wp:extent cx="1285200" cy="799200"/>
                  <wp:effectExtent l="0" t="0" r="0" b="127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200" cy="799200"/>
                          </a:xfrm>
                          <a:prstGeom prst="rect">
                            <a:avLst/>
                          </a:prstGeom>
                          <a:noFill/>
                          <a:ln>
                            <a:noFill/>
                          </a:ln>
                        </pic:spPr>
                      </pic:pic>
                    </a:graphicData>
                  </a:graphic>
                </wp:inline>
              </w:drawing>
            </w:r>
          </w:p>
          <w:p w14:paraId="1C952EDC" w14:textId="77777777" w:rsidR="00B82D17" w:rsidRPr="003E24C9" w:rsidRDefault="00B82D17" w:rsidP="00B82D17">
            <w:pPr>
              <w:rPr>
                <w:rFonts w:ascii="Arial" w:hAnsi="Arial" w:cs="Arial"/>
                <w:color w:val="538135" w:themeColor="accent6" w:themeShade="BF"/>
              </w:rPr>
            </w:pPr>
          </w:p>
          <w:p w14:paraId="22335EED" w14:textId="77777777" w:rsidR="00B82D17" w:rsidRPr="003E24C9" w:rsidRDefault="00B82D17" w:rsidP="00B82D17">
            <w:pPr>
              <w:rPr>
                <w:rFonts w:ascii="Arial" w:hAnsi="Arial" w:cs="Arial"/>
                <w:color w:val="538135" w:themeColor="accent6" w:themeShade="BF"/>
              </w:rPr>
            </w:pPr>
          </w:p>
          <w:p w14:paraId="27CD7BFF" w14:textId="77777777" w:rsidR="00B82D17" w:rsidRPr="004C59DE" w:rsidRDefault="00B82D17" w:rsidP="00B82D17">
            <w:pPr>
              <w:rPr>
                <w:rFonts w:ascii="Arial" w:hAnsi="Arial" w:cs="Arial"/>
                <w:color w:val="00B050"/>
              </w:rPr>
            </w:pPr>
            <w:r w:rsidRPr="004C59DE">
              <w:rPr>
                <w:rFonts w:ascii="Arial" w:hAnsi="Arial" w:cs="Arial"/>
                <w:color w:val="00B050"/>
              </w:rPr>
              <w:t xml:space="preserve">Topics in this issue (links below): </w:t>
            </w:r>
          </w:p>
          <w:p w14:paraId="111AAD92" w14:textId="77777777" w:rsidR="00B82D17" w:rsidRPr="004C59DE" w:rsidRDefault="00B82D17" w:rsidP="00B82D17">
            <w:pPr>
              <w:spacing w:line="276" w:lineRule="auto"/>
              <w:jc w:val="both"/>
              <w:rPr>
                <w:rFonts w:ascii="Arial" w:hAnsi="Arial" w:cs="Arial"/>
                <w:color w:val="00B050"/>
              </w:rPr>
            </w:pPr>
          </w:p>
          <w:p w14:paraId="4F19846A" w14:textId="5E192E3B" w:rsidR="00B82D17" w:rsidRPr="00E7712A" w:rsidRDefault="00056C78" w:rsidP="00B82D17">
            <w:pPr>
              <w:pStyle w:val="ListParagraph"/>
              <w:numPr>
                <w:ilvl w:val="0"/>
                <w:numId w:val="4"/>
              </w:numPr>
              <w:rPr>
                <w:rFonts w:ascii="Arial" w:hAnsi="Arial" w:cs="Arial"/>
                <w:color w:val="70AD47" w:themeColor="accent6"/>
              </w:rPr>
            </w:pPr>
            <w:hyperlink w:anchor="HealthandWellbeingAcrosstheLifeCourse" w:history="1">
              <w:r w:rsidR="004742F2" w:rsidRPr="00E7712A">
                <w:rPr>
                  <w:rStyle w:val="Hyperlink"/>
                  <w:rFonts w:ascii="Arial" w:hAnsi="Arial" w:cs="Arial"/>
                  <w:color w:val="70AD47" w:themeColor="accent6"/>
                </w:rPr>
                <w:t>Healthy Places and Sustainable Communities</w:t>
              </w:r>
            </w:hyperlink>
          </w:p>
          <w:p w14:paraId="0FF595E6" w14:textId="1118BCDE" w:rsidR="004742F2" w:rsidRPr="007259A6" w:rsidRDefault="007259A6" w:rsidP="00B82D17">
            <w:pPr>
              <w:pStyle w:val="ListParagraph"/>
              <w:numPr>
                <w:ilvl w:val="0"/>
                <w:numId w:val="4"/>
              </w:numPr>
              <w:rPr>
                <w:rStyle w:val="Hyperlink"/>
                <w:rFonts w:ascii="Arial" w:hAnsi="Arial" w:cs="Arial"/>
              </w:rPr>
            </w:pPr>
            <w:r>
              <w:rPr>
                <w:rStyle w:val="Hyperlink"/>
                <w:rFonts w:ascii="Arial" w:hAnsi="Arial" w:cs="Arial"/>
                <w:color w:val="70AD47" w:themeColor="accent6"/>
              </w:rPr>
              <w:fldChar w:fldCharType="begin"/>
            </w:r>
            <w:r>
              <w:rPr>
                <w:rStyle w:val="Hyperlink"/>
                <w:rFonts w:ascii="Arial" w:hAnsi="Arial" w:cs="Arial"/>
                <w:color w:val="70AD47" w:themeColor="accent6"/>
              </w:rPr>
              <w:instrText xml:space="preserve"> HYPERLINK  \l "PreventionandKeyRiskFactors" </w:instrText>
            </w:r>
            <w:r>
              <w:rPr>
                <w:rStyle w:val="Hyperlink"/>
                <w:rFonts w:ascii="Arial" w:hAnsi="Arial" w:cs="Arial"/>
                <w:color w:val="70AD47" w:themeColor="accent6"/>
              </w:rPr>
              <w:fldChar w:fldCharType="separate"/>
            </w:r>
            <w:r w:rsidR="004742F2" w:rsidRPr="007259A6">
              <w:rPr>
                <w:rStyle w:val="Hyperlink"/>
                <w:rFonts w:ascii="Arial" w:hAnsi="Arial" w:cs="Arial"/>
              </w:rPr>
              <w:t xml:space="preserve">Prevention </w:t>
            </w:r>
            <w:r w:rsidR="00184F36" w:rsidRPr="007259A6">
              <w:rPr>
                <w:rStyle w:val="Hyperlink"/>
                <w:rFonts w:ascii="Arial" w:hAnsi="Arial" w:cs="Arial"/>
              </w:rPr>
              <w:t>and</w:t>
            </w:r>
            <w:r w:rsidR="004742F2" w:rsidRPr="007259A6">
              <w:rPr>
                <w:rStyle w:val="Hyperlink"/>
                <w:rFonts w:ascii="Arial" w:hAnsi="Arial" w:cs="Arial"/>
              </w:rPr>
              <w:t xml:space="preserve"> Key Risk Factors</w:t>
            </w:r>
          </w:p>
          <w:p w14:paraId="70875206" w14:textId="67601E2C" w:rsidR="004742F2" w:rsidRPr="00E7712A" w:rsidRDefault="007259A6" w:rsidP="00B82D17">
            <w:pPr>
              <w:pStyle w:val="ListParagraph"/>
              <w:numPr>
                <w:ilvl w:val="0"/>
                <w:numId w:val="4"/>
              </w:numPr>
              <w:rPr>
                <w:rFonts w:ascii="Arial" w:hAnsi="Arial" w:cs="Arial"/>
                <w:color w:val="70AD47" w:themeColor="accent6"/>
              </w:rPr>
            </w:pPr>
            <w:r>
              <w:rPr>
                <w:rStyle w:val="Hyperlink"/>
                <w:rFonts w:ascii="Arial" w:hAnsi="Arial" w:cs="Arial"/>
                <w:color w:val="70AD47" w:themeColor="accent6"/>
              </w:rPr>
              <w:fldChar w:fldCharType="end"/>
            </w:r>
            <w:hyperlink w:anchor="HealthandWellbeingAcrosstheLifeCourse" w:history="1">
              <w:r w:rsidR="004742F2" w:rsidRPr="00E7712A">
                <w:rPr>
                  <w:rStyle w:val="Hyperlink"/>
                  <w:rFonts w:ascii="Arial" w:hAnsi="Arial" w:cs="Arial"/>
                  <w:color w:val="70AD47" w:themeColor="accent6"/>
                </w:rPr>
                <w:t xml:space="preserve">Health </w:t>
              </w:r>
              <w:r w:rsidR="00184F36" w:rsidRPr="00E7712A">
                <w:rPr>
                  <w:rStyle w:val="Hyperlink"/>
                  <w:rFonts w:ascii="Arial" w:hAnsi="Arial" w:cs="Arial"/>
                  <w:color w:val="70AD47" w:themeColor="accent6"/>
                </w:rPr>
                <w:t>and</w:t>
              </w:r>
              <w:r w:rsidR="004742F2" w:rsidRPr="00E7712A">
                <w:rPr>
                  <w:rStyle w:val="Hyperlink"/>
                  <w:rFonts w:ascii="Arial" w:hAnsi="Arial" w:cs="Arial"/>
                  <w:color w:val="70AD47" w:themeColor="accent6"/>
                </w:rPr>
                <w:t xml:space="preserve"> Wellbeing Across the Life Course</w:t>
              </w:r>
            </w:hyperlink>
          </w:p>
          <w:p w14:paraId="7A856A3F" w14:textId="2E5CFED2" w:rsidR="004742F2" w:rsidRPr="00E7712A" w:rsidRDefault="00056C78" w:rsidP="00B82D17">
            <w:pPr>
              <w:pStyle w:val="ListParagraph"/>
              <w:numPr>
                <w:ilvl w:val="0"/>
                <w:numId w:val="4"/>
              </w:numPr>
              <w:rPr>
                <w:rFonts w:ascii="Arial" w:hAnsi="Arial" w:cs="Arial"/>
                <w:color w:val="70AD47" w:themeColor="accent6"/>
              </w:rPr>
            </w:pPr>
            <w:hyperlink w:anchor="InclusionHealth" w:history="1">
              <w:r w:rsidR="004742F2" w:rsidRPr="00E7712A">
                <w:rPr>
                  <w:rStyle w:val="Hyperlink"/>
                  <w:rFonts w:ascii="Arial" w:hAnsi="Arial" w:cs="Arial"/>
                  <w:color w:val="70AD47" w:themeColor="accent6"/>
                </w:rPr>
                <w:t>Inclusion Health</w:t>
              </w:r>
            </w:hyperlink>
          </w:p>
          <w:p w14:paraId="7A91CC64" w14:textId="5842DEF6" w:rsidR="004742F2" w:rsidRPr="00E7712A" w:rsidRDefault="00056C78" w:rsidP="00B82D17">
            <w:pPr>
              <w:pStyle w:val="ListParagraph"/>
              <w:numPr>
                <w:ilvl w:val="0"/>
                <w:numId w:val="4"/>
              </w:numPr>
              <w:rPr>
                <w:rFonts w:ascii="Arial" w:hAnsi="Arial" w:cs="Arial"/>
                <w:color w:val="70AD47" w:themeColor="accent6"/>
              </w:rPr>
            </w:pPr>
            <w:hyperlink w:anchor="SexualHealth" w:history="1">
              <w:r w:rsidR="004742F2" w:rsidRPr="00E7712A">
                <w:rPr>
                  <w:rStyle w:val="Hyperlink"/>
                  <w:rFonts w:ascii="Arial" w:hAnsi="Arial" w:cs="Arial"/>
                  <w:color w:val="70AD47" w:themeColor="accent6"/>
                </w:rPr>
                <w:t>Sexual Health</w:t>
              </w:r>
            </w:hyperlink>
          </w:p>
          <w:p w14:paraId="52AA8E25" w14:textId="59158EE2" w:rsidR="004742F2" w:rsidRPr="00E7712A" w:rsidRDefault="00056C78" w:rsidP="00B82D17">
            <w:pPr>
              <w:pStyle w:val="ListParagraph"/>
              <w:numPr>
                <w:ilvl w:val="0"/>
                <w:numId w:val="4"/>
              </w:numPr>
              <w:rPr>
                <w:rFonts w:ascii="Arial" w:hAnsi="Arial" w:cs="Arial"/>
                <w:color w:val="70AD47" w:themeColor="accent6"/>
              </w:rPr>
            </w:pPr>
            <w:hyperlink w:anchor="HealthInequalities" w:history="1">
              <w:r w:rsidR="004742F2" w:rsidRPr="00E7712A">
                <w:rPr>
                  <w:rStyle w:val="Hyperlink"/>
                  <w:rFonts w:ascii="Arial" w:hAnsi="Arial" w:cs="Arial"/>
                  <w:color w:val="70AD47" w:themeColor="accent6"/>
                </w:rPr>
                <w:t>Health Inequalities</w:t>
              </w:r>
            </w:hyperlink>
          </w:p>
          <w:p w14:paraId="7F94E272" w14:textId="7A5E63B2" w:rsidR="004742F2" w:rsidRPr="00815DA4" w:rsidRDefault="00056C78" w:rsidP="00B82D17">
            <w:pPr>
              <w:pStyle w:val="ListParagraph"/>
              <w:numPr>
                <w:ilvl w:val="0"/>
                <w:numId w:val="4"/>
              </w:numPr>
              <w:rPr>
                <w:rFonts w:ascii="Arial" w:hAnsi="Arial" w:cs="Arial"/>
                <w:color w:val="00B050"/>
              </w:rPr>
            </w:pPr>
            <w:hyperlink w:anchor="DataDocumentsLettersReportsGeneral" w:history="1">
              <w:r w:rsidR="004742F2" w:rsidRPr="00E7712A">
                <w:rPr>
                  <w:rStyle w:val="Hyperlink"/>
                  <w:rFonts w:ascii="Arial" w:hAnsi="Arial" w:cs="Arial"/>
                  <w:color w:val="70AD47" w:themeColor="accent6"/>
                </w:rPr>
                <w:t>Data, Documents, Letters, Reports and General Information</w:t>
              </w:r>
            </w:hyperlink>
          </w:p>
        </w:tc>
        <w:tc>
          <w:tcPr>
            <w:tcW w:w="6897" w:type="dxa"/>
          </w:tcPr>
          <w:p w14:paraId="0DC021D5" w14:textId="77777777" w:rsidR="00B82D17" w:rsidRPr="003E24C9" w:rsidRDefault="00B82D17" w:rsidP="00B82D17">
            <w:pPr>
              <w:rPr>
                <w:rFonts w:ascii="Arial" w:hAnsi="Arial" w:cs="Arial"/>
                <w:b/>
                <w:bCs/>
                <w:color w:val="538135" w:themeColor="accent6" w:themeShade="BF"/>
                <w:sz w:val="36"/>
                <w:szCs w:val="36"/>
              </w:rPr>
            </w:pPr>
          </w:p>
          <w:p w14:paraId="1EDEA9F2" w14:textId="77777777" w:rsidR="00B82D17" w:rsidRPr="003E24C9" w:rsidRDefault="00B82D17" w:rsidP="00B82D17">
            <w:pPr>
              <w:rPr>
                <w:rFonts w:ascii="Arial" w:hAnsi="Arial" w:cs="Arial"/>
                <w:b/>
                <w:bCs/>
                <w:color w:val="00B050"/>
                <w:sz w:val="32"/>
                <w:szCs w:val="32"/>
              </w:rPr>
            </w:pPr>
            <w:r w:rsidRPr="003E24C9">
              <w:rPr>
                <w:rFonts w:ascii="Arial" w:hAnsi="Arial" w:cs="Arial"/>
                <w:b/>
                <w:bCs/>
                <w:color w:val="00B050"/>
                <w:sz w:val="32"/>
                <w:szCs w:val="32"/>
              </w:rPr>
              <w:t xml:space="preserve">PHE Health and Wellbeing Monthly Update </w:t>
            </w:r>
          </w:p>
          <w:p w14:paraId="5F2A59EA" w14:textId="48BF3669" w:rsidR="00B82D17" w:rsidRPr="003E24C9" w:rsidRDefault="00B82D17" w:rsidP="00B82D17">
            <w:pPr>
              <w:rPr>
                <w:rFonts w:ascii="Arial" w:hAnsi="Arial" w:cs="Arial"/>
                <w:color w:val="00B050"/>
                <w:sz w:val="28"/>
                <w:szCs w:val="28"/>
              </w:rPr>
            </w:pPr>
            <w:r w:rsidRPr="1D2B182B">
              <w:rPr>
                <w:rFonts w:ascii="Arial" w:hAnsi="Arial" w:cs="Arial"/>
                <w:color w:val="00B050"/>
                <w:sz w:val="28"/>
                <w:szCs w:val="28"/>
              </w:rPr>
              <w:t xml:space="preserve">Issue Number: </w:t>
            </w:r>
            <w:r w:rsidR="6C4440C3" w:rsidRPr="1D2B182B">
              <w:rPr>
                <w:rFonts w:ascii="Arial" w:hAnsi="Arial" w:cs="Arial"/>
                <w:color w:val="00B050"/>
                <w:sz w:val="28"/>
                <w:szCs w:val="28"/>
              </w:rPr>
              <w:t>72. January 2022</w:t>
            </w:r>
          </w:p>
          <w:p w14:paraId="76C85E44" w14:textId="77777777" w:rsidR="00B82D17" w:rsidRPr="003E24C9" w:rsidRDefault="00B82D17" w:rsidP="00B82D17">
            <w:pPr>
              <w:rPr>
                <w:rFonts w:ascii="Arial" w:hAnsi="Arial" w:cs="Arial"/>
              </w:rPr>
            </w:pPr>
          </w:p>
          <w:p w14:paraId="7FD544FE" w14:textId="6045EAA4" w:rsidR="00B82D17" w:rsidRPr="003E24C9" w:rsidRDefault="00B82D17" w:rsidP="00B82D17">
            <w:pPr>
              <w:jc w:val="both"/>
              <w:rPr>
                <w:rFonts w:ascii="Arial" w:hAnsi="Arial" w:cs="Arial"/>
                <w:sz w:val="28"/>
                <w:szCs w:val="28"/>
                <w:lang w:val="en-US"/>
              </w:rPr>
            </w:pPr>
            <w:r w:rsidRPr="38F448B8">
              <w:rPr>
                <w:rFonts w:ascii="Arial" w:hAnsi="Arial" w:cs="Arial"/>
                <w:sz w:val="28"/>
                <w:szCs w:val="28"/>
                <w:lang w:val="en-US"/>
              </w:rPr>
              <w:t>Welcome to the Yorkshire and Humber Health and</w:t>
            </w:r>
            <w:r w:rsidR="64371A4A" w:rsidRPr="38F448B8">
              <w:rPr>
                <w:rFonts w:ascii="Arial" w:hAnsi="Arial" w:cs="Arial"/>
                <w:sz w:val="28"/>
                <w:szCs w:val="28"/>
                <w:lang w:val="en-US"/>
              </w:rPr>
              <w:t>--9</w:t>
            </w:r>
            <w:r w:rsidRPr="38F448B8">
              <w:rPr>
                <w:rFonts w:ascii="Arial" w:hAnsi="Arial" w:cs="Arial"/>
                <w:sz w:val="28"/>
                <w:szCs w:val="28"/>
                <w:lang w:val="en-US"/>
              </w:rPr>
              <w:t xml:space="preserve"> Wellbeing monthly update. Thank you for subscribing to the monthly update. This monthly update is our way of sharing any good and emerging practice, new developments, </w:t>
            </w:r>
            <w:proofErr w:type="gramStart"/>
            <w:r w:rsidRPr="38F448B8">
              <w:rPr>
                <w:rFonts w:ascii="Arial" w:hAnsi="Arial" w:cs="Arial"/>
                <w:sz w:val="28"/>
                <w:szCs w:val="28"/>
                <w:lang w:val="en-US"/>
              </w:rPr>
              <w:t>updates</w:t>
            </w:r>
            <w:proofErr w:type="gramEnd"/>
            <w:r w:rsidRPr="38F448B8">
              <w:rPr>
                <w:rFonts w:ascii="Arial" w:hAnsi="Arial" w:cs="Arial"/>
                <w:sz w:val="28"/>
                <w:szCs w:val="28"/>
                <w:lang w:val="en-US"/>
              </w:rPr>
              <w:t xml:space="preserve"> and guidance. The update is circulated at the beginning of each month with previous month’s updates. </w:t>
            </w:r>
          </w:p>
          <w:p w14:paraId="33C4D2DD" w14:textId="77777777" w:rsidR="00B82D17" w:rsidRPr="00973FE9" w:rsidRDefault="00B82D17" w:rsidP="00B82D17">
            <w:pPr>
              <w:jc w:val="both"/>
              <w:rPr>
                <w:rFonts w:ascii="Arial" w:hAnsi="Arial" w:cs="Arial"/>
                <w:sz w:val="28"/>
                <w:szCs w:val="28"/>
                <w:lang w:val="en-US"/>
              </w:rPr>
            </w:pPr>
          </w:p>
          <w:p w14:paraId="20DA353D" w14:textId="77777777" w:rsidR="00B82D17" w:rsidRPr="00973FE9" w:rsidRDefault="00B82D17" w:rsidP="00B82D17">
            <w:pPr>
              <w:jc w:val="both"/>
              <w:rPr>
                <w:rFonts w:ascii="Arial" w:hAnsi="Arial" w:cs="Arial"/>
                <w:sz w:val="28"/>
                <w:szCs w:val="28"/>
                <w:lang w:val="en-US"/>
              </w:rPr>
            </w:pPr>
            <w:r w:rsidRPr="00973FE9">
              <w:rPr>
                <w:rFonts w:ascii="Arial" w:hAnsi="Arial" w:cs="Arial"/>
                <w:sz w:val="28"/>
                <w:szCs w:val="28"/>
                <w:lang w:val="en-US"/>
              </w:rPr>
              <w:t>If we have anything that needs to be shared urgently, we will circulate as soon as possible.</w:t>
            </w:r>
          </w:p>
          <w:p w14:paraId="6E392D8A" w14:textId="77777777" w:rsidR="00B82D17" w:rsidRPr="003E24C9" w:rsidRDefault="00B82D17" w:rsidP="00B82D17">
            <w:pPr>
              <w:rPr>
                <w:rFonts w:ascii="Arial" w:hAnsi="Arial" w:cs="Arial"/>
              </w:rPr>
            </w:pPr>
          </w:p>
        </w:tc>
      </w:tr>
    </w:tbl>
    <w:p w14:paraId="52067EDD" w14:textId="6992A804" w:rsidR="004E64C3" w:rsidRDefault="004E64C3" w:rsidP="004742F2"/>
    <w:p w14:paraId="3A448D6D" w14:textId="0EFE7762" w:rsidR="00B82D17" w:rsidRDefault="00B82D17" w:rsidP="00B82D17">
      <w:pPr>
        <w:ind w:left="-851"/>
      </w:pPr>
    </w:p>
    <w:tbl>
      <w:tblPr>
        <w:tblStyle w:val="TableGrid"/>
        <w:tblW w:w="10741" w:type="dxa"/>
        <w:tblInd w:w="-85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41"/>
      </w:tblGrid>
      <w:tr w:rsidR="00887BE3" w:rsidRPr="003E24C9" w14:paraId="7E021E59" w14:textId="77777777" w:rsidTr="006D14DC">
        <w:tc>
          <w:tcPr>
            <w:tcW w:w="10741" w:type="dxa"/>
            <w:shd w:val="clear" w:color="auto" w:fill="A8D08D" w:themeFill="accent6" w:themeFillTint="99"/>
          </w:tcPr>
          <w:p w14:paraId="0ADB5414" w14:textId="71A8F180" w:rsidR="00887BE3" w:rsidRPr="00146554" w:rsidRDefault="00887BE3" w:rsidP="001A5D3E">
            <w:pPr>
              <w:pStyle w:val="Heading1"/>
              <w:outlineLvl w:val="0"/>
              <w:rPr>
                <w:rFonts w:cs="Arial"/>
                <w:color w:val="385623" w:themeColor="accent6" w:themeShade="80"/>
                <w:sz w:val="40"/>
                <w:szCs w:val="40"/>
              </w:rPr>
            </w:pPr>
            <w:bookmarkStart w:id="0" w:name="HealthyPlacesandSustainableCommuni"/>
            <w:bookmarkStart w:id="1" w:name="_Hlk75356069"/>
            <w:r w:rsidRPr="00146554">
              <w:rPr>
                <w:rFonts w:cs="Arial"/>
                <w:noProof/>
                <w:color w:val="385623" w:themeColor="accent6" w:themeShade="80"/>
                <w:sz w:val="40"/>
                <w:szCs w:val="40"/>
              </w:rPr>
              <w:drawing>
                <wp:anchor distT="0" distB="0" distL="114300" distR="114300" simplePos="0" relativeHeight="251658241" behindDoc="0" locked="0" layoutInCell="1" allowOverlap="1" wp14:anchorId="3253290E" wp14:editId="31FF7422">
                  <wp:simplePos x="0" y="0"/>
                  <wp:positionH relativeFrom="column">
                    <wp:posOffset>1270</wp:posOffset>
                  </wp:positionH>
                  <wp:positionV relativeFrom="paragraph">
                    <wp:posOffset>0</wp:posOffset>
                  </wp:positionV>
                  <wp:extent cx="463550" cy="450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anchor>
              </w:drawing>
            </w:r>
            <w:r w:rsidRPr="00146554">
              <w:rPr>
                <w:rFonts w:cs="Arial"/>
                <w:noProof/>
                <w:color w:val="385623" w:themeColor="accent6" w:themeShade="80"/>
                <w:sz w:val="40"/>
                <w:szCs w:val="40"/>
              </w:rPr>
              <w:t>Healthy Places and Sustainable Communiti</w:t>
            </w:r>
            <w:bookmarkEnd w:id="0"/>
            <w:r w:rsidRPr="00146554">
              <w:rPr>
                <w:rFonts w:cs="Arial"/>
                <w:noProof/>
                <w:color w:val="385623" w:themeColor="accent6" w:themeShade="80"/>
                <w:sz w:val="40"/>
                <w:szCs w:val="40"/>
              </w:rPr>
              <w:t>es</w:t>
            </w:r>
          </w:p>
          <w:p w14:paraId="53177AC7" w14:textId="71F50947" w:rsidR="00887BE3" w:rsidRDefault="00791055" w:rsidP="001A5D3E">
            <w:pPr>
              <w:rPr>
                <w:rFonts w:ascii="Arial" w:hAnsi="Arial" w:cs="Arial"/>
                <w:i/>
                <w:iCs/>
              </w:rPr>
            </w:pPr>
            <w:r>
              <w:rPr>
                <w:rFonts w:ascii="Arial" w:hAnsi="Arial" w:cs="Arial"/>
                <w:i/>
                <w:iCs/>
              </w:rPr>
              <w:t xml:space="preserve">Team </w:t>
            </w:r>
            <w:r w:rsidR="00887BE3" w:rsidRPr="003E24C9">
              <w:rPr>
                <w:rFonts w:ascii="Arial" w:hAnsi="Arial" w:cs="Arial"/>
                <w:i/>
                <w:iCs/>
              </w:rPr>
              <w:t xml:space="preserve">Lead: Nicola Corrigan </w:t>
            </w:r>
          </w:p>
          <w:p w14:paraId="6071DFA1" w14:textId="77777777" w:rsidR="00E3730F" w:rsidRDefault="00E3730F" w:rsidP="001A5D3E">
            <w:pPr>
              <w:rPr>
                <w:rFonts w:ascii="Arial" w:hAnsi="Arial" w:cs="Arial"/>
                <w:i/>
                <w:iCs/>
              </w:rPr>
            </w:pPr>
          </w:p>
          <w:p w14:paraId="6CB62E28" w14:textId="77777777" w:rsidR="00E3730F" w:rsidRDefault="00E3730F" w:rsidP="00E3730F">
            <w:pPr>
              <w:ind w:firstLine="877"/>
              <w:rPr>
                <w:rFonts w:ascii="Arial" w:hAnsi="Arial" w:cs="Arial"/>
              </w:rPr>
            </w:pPr>
            <w:r>
              <w:rPr>
                <w:rFonts w:ascii="Arial" w:hAnsi="Arial" w:cs="Arial"/>
              </w:rPr>
              <w:t xml:space="preserve">The impact of the environmental determinants of health on our lives are far reaching.  By </w:t>
            </w:r>
          </w:p>
          <w:p w14:paraId="2415A659" w14:textId="77777777" w:rsidR="00E3730F" w:rsidRDefault="00E3730F" w:rsidP="00E3730F">
            <w:pPr>
              <w:rPr>
                <w:rFonts w:ascii="Arial" w:hAnsi="Arial" w:cs="Arial"/>
              </w:rPr>
            </w:pPr>
            <w:r>
              <w:rPr>
                <w:rFonts w:ascii="Arial" w:hAnsi="Arial" w:cs="Arial"/>
              </w:rPr>
              <w:t xml:space="preserve">               considering how the places in which we live, </w:t>
            </w:r>
            <w:proofErr w:type="gramStart"/>
            <w:r>
              <w:rPr>
                <w:rFonts w:ascii="Arial" w:hAnsi="Arial" w:cs="Arial"/>
              </w:rPr>
              <w:t>work</w:t>
            </w:r>
            <w:proofErr w:type="gramEnd"/>
            <w:r>
              <w:rPr>
                <w:rFonts w:ascii="Arial" w:hAnsi="Arial" w:cs="Arial"/>
              </w:rPr>
              <w:t xml:space="preserve"> and play impacts on our health and the  </w:t>
            </w:r>
          </w:p>
          <w:p w14:paraId="6D9B7ADF" w14:textId="77777777" w:rsidR="00E3730F" w:rsidRDefault="00E3730F" w:rsidP="00E3730F">
            <w:pPr>
              <w:rPr>
                <w:rFonts w:ascii="Arial" w:hAnsi="Arial" w:cs="Arial"/>
              </w:rPr>
            </w:pPr>
            <w:r>
              <w:rPr>
                <w:rFonts w:ascii="Arial" w:hAnsi="Arial" w:cs="Arial"/>
              </w:rPr>
              <w:t xml:space="preserve">               inequalities that exist, we can support health improvement for our populations.</w:t>
            </w:r>
          </w:p>
          <w:p w14:paraId="6A081416" w14:textId="77777777" w:rsidR="00E3730F" w:rsidRDefault="00E3730F" w:rsidP="001A5D3E">
            <w:pPr>
              <w:rPr>
                <w:rFonts w:ascii="Arial" w:hAnsi="Arial" w:cs="Arial"/>
                <w:i/>
                <w:iCs/>
              </w:rPr>
            </w:pPr>
          </w:p>
          <w:p w14:paraId="63458B69" w14:textId="46CE0E51" w:rsidR="00E3730F" w:rsidRPr="00741CAA" w:rsidRDefault="00E3730F" w:rsidP="001A5D3E">
            <w:pPr>
              <w:rPr>
                <w:rFonts w:ascii="Arial" w:hAnsi="Arial" w:cs="Arial"/>
                <w:i/>
                <w:iCs/>
              </w:rPr>
            </w:pPr>
          </w:p>
        </w:tc>
      </w:tr>
      <w:bookmarkEnd w:id="1"/>
    </w:tbl>
    <w:p w14:paraId="02232809" w14:textId="145A18FE" w:rsidR="04DE31A2" w:rsidRDefault="04DE31A2" w:rsidP="00DC1E0D"/>
    <w:p w14:paraId="1466444A" w14:textId="36B7C1C7" w:rsidR="516772E1" w:rsidRDefault="516772E1" w:rsidP="04DE31A2">
      <w:pPr>
        <w:ind w:left="-851"/>
      </w:pPr>
      <w:r>
        <w:t xml:space="preserve">  </w:t>
      </w: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0FB05327" w14:textId="77777777" w:rsidTr="1335479C">
        <w:tc>
          <w:tcPr>
            <w:tcW w:w="10741" w:type="dxa"/>
            <w:shd w:val="clear" w:color="auto" w:fill="E2EFD9" w:themeFill="accent6" w:themeFillTint="33"/>
          </w:tcPr>
          <w:p w14:paraId="402901C2" w14:textId="67F476E3" w:rsidR="006D14DC" w:rsidRPr="00B97A42" w:rsidRDefault="00B97A42" w:rsidP="00791055">
            <w:pPr>
              <w:pStyle w:val="Heading1"/>
              <w:jc w:val="center"/>
              <w:outlineLvl w:val="0"/>
              <w:rPr>
                <w:rFonts w:cs="Arial"/>
                <w:b w:val="0"/>
                <w:noProof/>
                <w:sz w:val="28"/>
              </w:rPr>
            </w:pPr>
            <w:r w:rsidRPr="00B97A42">
              <w:rPr>
                <w:rFonts w:cs="Arial"/>
                <w:b w:val="0"/>
                <w:noProof/>
                <w:sz w:val="28"/>
              </w:rPr>
              <w:t>Healthy Place and Air Quality</w:t>
            </w:r>
          </w:p>
          <w:p w14:paraId="4E398501" w14:textId="2881C8D2" w:rsidR="00B97A42" w:rsidRPr="00914CAB" w:rsidRDefault="00B97A42" w:rsidP="00791055">
            <w:pPr>
              <w:jc w:val="center"/>
              <w:rPr>
                <w:rFonts w:ascii="Arial" w:eastAsiaTheme="majorEastAsia" w:hAnsi="Arial" w:cs="Arial"/>
                <w:b/>
                <w:noProof/>
                <w:color w:val="70AD47" w:themeColor="accent6"/>
                <w:sz w:val="32"/>
                <w:szCs w:val="32"/>
              </w:rPr>
            </w:pPr>
            <w:r w:rsidRPr="00914CAB">
              <w:rPr>
                <w:rFonts w:ascii="Arial" w:hAnsi="Arial" w:cs="Arial"/>
                <w:sz w:val="20"/>
              </w:rPr>
              <w:t>Lead: Amanda Craswell</w:t>
            </w:r>
          </w:p>
        </w:tc>
      </w:tr>
    </w:tbl>
    <w:p w14:paraId="2E10282C" w14:textId="661F0635" w:rsidR="1335479C" w:rsidRDefault="1335479C" w:rsidP="1335479C">
      <w:pPr>
        <w:spacing w:line="216" w:lineRule="auto"/>
        <w:rPr>
          <w:rFonts w:ascii="Arial" w:eastAsia="Arial" w:hAnsi="Arial" w:cs="Arial"/>
          <w:b/>
          <w:bCs/>
          <w:color w:val="000000" w:themeColor="text1"/>
        </w:rPr>
      </w:pPr>
    </w:p>
    <w:p w14:paraId="1697D7EF" w14:textId="0255FF03" w:rsidR="006D14DC" w:rsidRDefault="48A3A0E2" w:rsidP="1335479C">
      <w:pPr>
        <w:spacing w:line="216" w:lineRule="auto"/>
        <w:rPr>
          <w:rFonts w:ascii="Arial" w:eastAsia="Arial" w:hAnsi="Arial" w:cs="Arial"/>
          <w:b/>
          <w:bCs/>
          <w:color w:val="000000" w:themeColor="text1"/>
        </w:rPr>
      </w:pPr>
      <w:r w:rsidRPr="1335479C">
        <w:rPr>
          <w:rFonts w:ascii="Arial" w:eastAsia="Arial" w:hAnsi="Arial" w:cs="Arial"/>
          <w:b/>
          <w:bCs/>
          <w:color w:val="000000" w:themeColor="text1"/>
        </w:rPr>
        <w:t>Homes and Health</w:t>
      </w:r>
    </w:p>
    <w:p w14:paraId="5917F4E9" w14:textId="76C0451D" w:rsidR="006D14DC" w:rsidRDefault="2018015C" w:rsidP="04DE31A2">
      <w:pPr>
        <w:spacing w:line="216" w:lineRule="auto"/>
        <w:rPr>
          <w:rFonts w:ascii="Arial" w:eastAsia="Arial" w:hAnsi="Arial" w:cs="Arial"/>
          <w:b/>
          <w:bCs/>
          <w:color w:val="000000" w:themeColor="text1"/>
        </w:rPr>
      </w:pPr>
      <w:r w:rsidRPr="1335479C">
        <w:rPr>
          <w:rFonts w:ascii="Arial" w:eastAsia="Arial" w:hAnsi="Arial" w:cs="Arial"/>
          <w:b/>
          <w:bCs/>
          <w:color w:val="000000" w:themeColor="text1"/>
        </w:rPr>
        <w:t>Yorkshire and Humber</w:t>
      </w:r>
      <w:r w:rsidR="4D198CF2" w:rsidRPr="1335479C">
        <w:rPr>
          <w:rFonts w:ascii="Arial" w:eastAsia="Arial" w:hAnsi="Arial" w:cs="Arial"/>
          <w:b/>
          <w:bCs/>
          <w:color w:val="000000" w:themeColor="text1"/>
        </w:rPr>
        <w:t xml:space="preserve"> Public Health Network:</w:t>
      </w:r>
      <w:r w:rsidRPr="1335479C">
        <w:rPr>
          <w:rFonts w:ascii="Arial" w:eastAsia="Arial" w:hAnsi="Arial" w:cs="Arial"/>
          <w:b/>
          <w:bCs/>
          <w:color w:val="000000" w:themeColor="text1"/>
        </w:rPr>
        <w:t xml:space="preserve"> Homes and Health Webinar Series</w:t>
      </w:r>
    </w:p>
    <w:p w14:paraId="093CDAF7" w14:textId="282C9D35" w:rsidR="006D14DC" w:rsidRDefault="2018015C" w:rsidP="04DE31A2">
      <w:pPr>
        <w:spacing w:line="216" w:lineRule="auto"/>
        <w:rPr>
          <w:rFonts w:ascii="Arial" w:eastAsia="Arial" w:hAnsi="Arial" w:cs="Arial"/>
          <w:sz w:val="28"/>
          <w:szCs w:val="28"/>
        </w:rPr>
      </w:pPr>
      <w:r w:rsidRPr="04DE31A2">
        <w:rPr>
          <w:rFonts w:ascii="Arial" w:eastAsia="Arial" w:hAnsi="Arial" w:cs="Arial"/>
          <w:color w:val="000000" w:themeColor="text1"/>
        </w:rPr>
        <w:t xml:space="preserve">Improving our homes presents a significant opportunity to prevent ill health, reduce health inequalities and improve wellbeing across the life course. Our homes are the main setting for our lives and our health, impacting how we grow and learn, </w:t>
      </w:r>
      <w:proofErr w:type="gramStart"/>
      <w:r w:rsidRPr="04DE31A2">
        <w:rPr>
          <w:rFonts w:ascii="Arial" w:eastAsia="Arial" w:hAnsi="Arial" w:cs="Arial"/>
          <w:color w:val="000000" w:themeColor="text1"/>
        </w:rPr>
        <w:t>thrive</w:t>
      </w:r>
      <w:proofErr w:type="gramEnd"/>
      <w:r w:rsidRPr="04DE31A2">
        <w:rPr>
          <w:rFonts w:ascii="Arial" w:eastAsia="Arial" w:hAnsi="Arial" w:cs="Arial"/>
          <w:color w:val="000000" w:themeColor="text1"/>
        </w:rPr>
        <w:t xml:space="preserve"> and work, and our experience of illness, disability, and aging. Homes are fundamental to giving children the best start in life, for creating thriving, cohesive communities and enabling people to remain healthy, </w:t>
      </w:r>
      <w:proofErr w:type="gramStart"/>
      <w:r w:rsidRPr="04DE31A2">
        <w:rPr>
          <w:rFonts w:ascii="Arial" w:eastAsia="Arial" w:hAnsi="Arial" w:cs="Arial"/>
          <w:color w:val="000000" w:themeColor="text1"/>
        </w:rPr>
        <w:t>happy</w:t>
      </w:r>
      <w:proofErr w:type="gramEnd"/>
      <w:r w:rsidRPr="04DE31A2">
        <w:rPr>
          <w:rFonts w:ascii="Arial" w:eastAsia="Arial" w:hAnsi="Arial" w:cs="Arial"/>
          <w:color w:val="000000" w:themeColor="text1"/>
        </w:rPr>
        <w:t xml:space="preserve"> and independent for as long as possible. </w:t>
      </w:r>
    </w:p>
    <w:p w14:paraId="16FDEC89" w14:textId="2203DA1B" w:rsidR="006D14DC" w:rsidRDefault="6393C56C" w:rsidP="04DE31A2">
      <w:pPr>
        <w:spacing w:line="216" w:lineRule="auto"/>
        <w:rPr>
          <w:rFonts w:ascii="Arial" w:eastAsia="Arial" w:hAnsi="Arial" w:cs="Arial"/>
          <w:color w:val="000000" w:themeColor="text1"/>
        </w:rPr>
      </w:pPr>
      <w:r w:rsidRPr="04DE31A2">
        <w:rPr>
          <w:rFonts w:ascii="Arial" w:eastAsia="Arial" w:hAnsi="Arial" w:cs="Arial"/>
          <w:color w:val="000000" w:themeColor="text1"/>
        </w:rPr>
        <w:t xml:space="preserve">Join us </w:t>
      </w:r>
      <w:r w:rsidR="42E63805" w:rsidRPr="04DE31A2">
        <w:rPr>
          <w:rFonts w:ascii="Arial" w:eastAsia="Arial" w:hAnsi="Arial" w:cs="Arial"/>
          <w:color w:val="000000" w:themeColor="text1"/>
        </w:rPr>
        <w:t xml:space="preserve">for our series of free </w:t>
      </w:r>
      <w:r w:rsidR="6FCE86F8" w:rsidRPr="04DE31A2">
        <w:rPr>
          <w:rFonts w:ascii="Arial" w:eastAsia="Arial" w:hAnsi="Arial" w:cs="Arial"/>
          <w:color w:val="000000" w:themeColor="text1"/>
        </w:rPr>
        <w:t xml:space="preserve">online </w:t>
      </w:r>
      <w:r w:rsidR="5B32E7DF" w:rsidRPr="04DE31A2">
        <w:rPr>
          <w:rFonts w:ascii="Arial" w:eastAsia="Arial" w:hAnsi="Arial" w:cs="Arial"/>
          <w:color w:val="000000" w:themeColor="text1"/>
        </w:rPr>
        <w:t>H</w:t>
      </w:r>
      <w:r w:rsidR="42E63805" w:rsidRPr="04DE31A2">
        <w:rPr>
          <w:rFonts w:ascii="Arial" w:eastAsia="Arial" w:hAnsi="Arial" w:cs="Arial"/>
          <w:color w:val="000000" w:themeColor="text1"/>
        </w:rPr>
        <w:t xml:space="preserve">omes and </w:t>
      </w:r>
      <w:r w:rsidR="22D63F38" w:rsidRPr="04DE31A2">
        <w:rPr>
          <w:rFonts w:ascii="Arial" w:eastAsia="Arial" w:hAnsi="Arial" w:cs="Arial"/>
          <w:color w:val="000000" w:themeColor="text1"/>
        </w:rPr>
        <w:t>H</w:t>
      </w:r>
      <w:r w:rsidR="42E63805" w:rsidRPr="04DE31A2">
        <w:rPr>
          <w:rFonts w:ascii="Arial" w:eastAsia="Arial" w:hAnsi="Arial" w:cs="Arial"/>
          <w:color w:val="000000" w:themeColor="text1"/>
        </w:rPr>
        <w:t xml:space="preserve">ealth webinars, </w:t>
      </w:r>
      <w:r w:rsidR="12B54839" w:rsidRPr="04DE31A2">
        <w:rPr>
          <w:rFonts w:ascii="Arial" w:eastAsia="Arial" w:hAnsi="Arial" w:cs="Arial"/>
          <w:color w:val="000000" w:themeColor="text1"/>
        </w:rPr>
        <w:t>suitable for a wide</w:t>
      </w:r>
      <w:r w:rsidR="42E63805" w:rsidRPr="04DE31A2">
        <w:rPr>
          <w:rFonts w:ascii="Arial" w:eastAsia="Arial" w:hAnsi="Arial" w:cs="Arial"/>
          <w:color w:val="000000" w:themeColor="text1"/>
        </w:rPr>
        <w:t xml:space="preserve"> range o</w:t>
      </w:r>
      <w:r w:rsidR="33CD8E43" w:rsidRPr="04DE31A2">
        <w:rPr>
          <w:rFonts w:ascii="Arial" w:eastAsia="Arial" w:hAnsi="Arial" w:cs="Arial"/>
          <w:color w:val="000000" w:themeColor="text1"/>
        </w:rPr>
        <w:t>f</w:t>
      </w:r>
      <w:r w:rsidR="42E63805" w:rsidRPr="04DE31A2">
        <w:rPr>
          <w:rFonts w:ascii="Arial" w:eastAsia="Arial" w:hAnsi="Arial" w:cs="Arial"/>
          <w:color w:val="000000" w:themeColor="text1"/>
        </w:rPr>
        <w:t xml:space="preserve"> </w:t>
      </w:r>
      <w:r w:rsidR="0CC052AF" w:rsidRPr="04DE31A2">
        <w:rPr>
          <w:rFonts w:ascii="Arial" w:eastAsia="Arial" w:hAnsi="Arial" w:cs="Arial"/>
          <w:color w:val="000000" w:themeColor="text1"/>
        </w:rPr>
        <w:t>partners</w:t>
      </w:r>
      <w:r w:rsidR="42E63805" w:rsidRPr="04DE31A2">
        <w:rPr>
          <w:rFonts w:ascii="Arial" w:eastAsia="Arial" w:hAnsi="Arial" w:cs="Arial"/>
          <w:color w:val="000000" w:themeColor="text1"/>
        </w:rPr>
        <w:t xml:space="preserve"> and professionals</w:t>
      </w:r>
      <w:r w:rsidR="4BF4CAEC" w:rsidRPr="04DE31A2">
        <w:rPr>
          <w:rFonts w:ascii="Arial" w:eastAsia="Arial" w:hAnsi="Arial" w:cs="Arial"/>
          <w:color w:val="000000" w:themeColor="text1"/>
        </w:rPr>
        <w:t xml:space="preserve"> from health, housing and </w:t>
      </w:r>
      <w:r w:rsidR="441D9E1B" w:rsidRPr="04DE31A2">
        <w:rPr>
          <w:rFonts w:ascii="Arial" w:eastAsia="Arial" w:hAnsi="Arial" w:cs="Arial"/>
          <w:color w:val="000000" w:themeColor="text1"/>
        </w:rPr>
        <w:t>other sectors</w:t>
      </w:r>
      <w:r w:rsidRPr="04DE31A2">
        <w:rPr>
          <w:rFonts w:ascii="Arial" w:eastAsia="Arial" w:hAnsi="Arial" w:cs="Arial"/>
          <w:color w:val="000000" w:themeColor="text1"/>
        </w:rPr>
        <w:t xml:space="preserve"> in the Yorkshire and Humber region. </w:t>
      </w:r>
      <w:r w:rsidR="2022F149" w:rsidRPr="04DE31A2">
        <w:rPr>
          <w:rFonts w:ascii="Arial" w:eastAsia="Arial" w:hAnsi="Arial" w:cs="Arial"/>
          <w:color w:val="000000" w:themeColor="text1"/>
        </w:rPr>
        <w:t xml:space="preserve">Please also share this information </w:t>
      </w:r>
      <w:r w:rsidR="7EBF7E21" w:rsidRPr="04DE31A2">
        <w:rPr>
          <w:rFonts w:ascii="Arial" w:eastAsia="Arial" w:hAnsi="Arial" w:cs="Arial"/>
          <w:color w:val="000000" w:themeColor="text1"/>
        </w:rPr>
        <w:t xml:space="preserve">widely </w:t>
      </w:r>
      <w:r w:rsidR="2022F149" w:rsidRPr="04DE31A2">
        <w:rPr>
          <w:rFonts w:ascii="Arial" w:eastAsia="Arial" w:hAnsi="Arial" w:cs="Arial"/>
          <w:color w:val="000000" w:themeColor="text1"/>
        </w:rPr>
        <w:t>with your colleagues and partners.</w:t>
      </w:r>
    </w:p>
    <w:p w14:paraId="43CDE715" w14:textId="4E815E75" w:rsidR="006D14DC" w:rsidRDefault="2018015C" w:rsidP="04DE31A2">
      <w:pPr>
        <w:spacing w:line="216" w:lineRule="auto"/>
        <w:rPr>
          <w:rFonts w:ascii="Arial" w:eastAsia="Arial" w:hAnsi="Arial" w:cs="Arial"/>
          <w:color w:val="000000" w:themeColor="text1"/>
        </w:rPr>
      </w:pPr>
      <w:r w:rsidRPr="1335479C">
        <w:rPr>
          <w:rFonts w:ascii="Arial" w:eastAsia="Arial" w:hAnsi="Arial" w:cs="Arial"/>
          <w:color w:val="000000" w:themeColor="text1"/>
        </w:rPr>
        <w:t>We will explore the relationship between our homes and health over seven</w:t>
      </w:r>
      <w:r w:rsidR="271A6CAE" w:rsidRPr="1335479C">
        <w:rPr>
          <w:rFonts w:ascii="Arial" w:eastAsia="Arial" w:hAnsi="Arial" w:cs="Arial"/>
          <w:color w:val="000000" w:themeColor="text1"/>
        </w:rPr>
        <w:t xml:space="preserve"> </w:t>
      </w:r>
      <w:r w:rsidRPr="1335479C">
        <w:rPr>
          <w:rFonts w:ascii="Arial" w:eastAsia="Arial" w:hAnsi="Arial" w:cs="Arial"/>
          <w:color w:val="000000" w:themeColor="text1"/>
        </w:rPr>
        <w:t>webinars:</w:t>
      </w:r>
    </w:p>
    <w:p w14:paraId="3DF61AE2" w14:textId="78B11A08" w:rsidR="006D14DC" w:rsidRDefault="2018015C" w:rsidP="04DE31A2">
      <w:pPr>
        <w:pStyle w:val="ListParagraph"/>
        <w:numPr>
          <w:ilvl w:val="0"/>
          <w:numId w:val="4"/>
        </w:numPr>
        <w:spacing w:line="216" w:lineRule="auto"/>
        <w:rPr>
          <w:rFonts w:ascii="Arial" w:eastAsia="Arial" w:hAnsi="Arial" w:cs="Arial"/>
          <w:b/>
          <w:bCs/>
        </w:rPr>
      </w:pPr>
      <w:r w:rsidRPr="04DE31A2">
        <w:rPr>
          <w:rFonts w:ascii="Arial" w:eastAsia="Arial" w:hAnsi="Arial" w:cs="Arial"/>
          <w:b/>
          <w:bCs/>
        </w:rPr>
        <w:t>All our homes, All our Health: An introduction: 11</w:t>
      </w:r>
      <w:r w:rsidRPr="04DE31A2">
        <w:rPr>
          <w:rFonts w:ascii="Arial" w:eastAsia="Arial" w:hAnsi="Arial" w:cs="Arial"/>
          <w:b/>
          <w:bCs/>
          <w:vertAlign w:val="superscript"/>
        </w:rPr>
        <w:t>th</w:t>
      </w:r>
      <w:r w:rsidRPr="04DE31A2">
        <w:rPr>
          <w:rFonts w:ascii="Arial" w:eastAsia="Arial" w:hAnsi="Arial" w:cs="Arial"/>
          <w:b/>
          <w:bCs/>
        </w:rPr>
        <w:t xml:space="preserve"> January 2022</w:t>
      </w:r>
    </w:p>
    <w:p w14:paraId="69C2D181" w14:textId="21089D5A" w:rsidR="006D14DC" w:rsidRPr="008A1A77" w:rsidRDefault="2018015C" w:rsidP="04DE31A2">
      <w:pPr>
        <w:pStyle w:val="ListParagraph"/>
        <w:numPr>
          <w:ilvl w:val="0"/>
          <w:numId w:val="4"/>
        </w:numPr>
        <w:spacing w:line="216" w:lineRule="auto"/>
        <w:rPr>
          <w:rFonts w:ascii="Arial" w:eastAsia="Arial" w:hAnsi="Arial" w:cs="Arial"/>
          <w:b/>
          <w:bCs/>
        </w:rPr>
      </w:pPr>
      <w:r w:rsidRPr="008A1A77">
        <w:rPr>
          <w:rFonts w:ascii="Arial" w:eastAsia="Arial" w:hAnsi="Arial" w:cs="Arial"/>
          <w:b/>
          <w:bCs/>
        </w:rPr>
        <w:lastRenderedPageBreak/>
        <w:t xml:space="preserve">Homes, </w:t>
      </w:r>
      <w:proofErr w:type="gramStart"/>
      <w:r w:rsidRPr="008A1A77">
        <w:rPr>
          <w:rFonts w:ascii="Arial" w:eastAsia="Arial" w:hAnsi="Arial" w:cs="Arial"/>
          <w:b/>
          <w:bCs/>
        </w:rPr>
        <w:t>health</w:t>
      </w:r>
      <w:proofErr w:type="gramEnd"/>
      <w:r w:rsidRPr="008A1A77">
        <w:rPr>
          <w:rFonts w:ascii="Arial" w:eastAsia="Arial" w:hAnsi="Arial" w:cs="Arial"/>
          <w:b/>
          <w:bCs/>
        </w:rPr>
        <w:t xml:space="preserve"> and inequalities: 13</w:t>
      </w:r>
      <w:r w:rsidRPr="008A1A77">
        <w:rPr>
          <w:rFonts w:ascii="Arial" w:eastAsia="Arial" w:hAnsi="Arial" w:cs="Arial"/>
          <w:b/>
          <w:bCs/>
          <w:vertAlign w:val="superscript"/>
        </w:rPr>
        <w:t>th</w:t>
      </w:r>
      <w:r w:rsidRPr="008A1A77">
        <w:rPr>
          <w:rFonts w:ascii="Arial" w:eastAsia="Arial" w:hAnsi="Arial" w:cs="Arial"/>
          <w:b/>
          <w:bCs/>
        </w:rPr>
        <w:t xml:space="preserve"> January 2022</w:t>
      </w:r>
    </w:p>
    <w:p w14:paraId="60D71D1C" w14:textId="2B608F07" w:rsidR="006D14DC" w:rsidRPr="008A1A77" w:rsidRDefault="2018015C" w:rsidP="04DE31A2">
      <w:pPr>
        <w:pStyle w:val="ListParagraph"/>
        <w:numPr>
          <w:ilvl w:val="0"/>
          <w:numId w:val="4"/>
        </w:numPr>
        <w:spacing w:line="216" w:lineRule="auto"/>
        <w:rPr>
          <w:rFonts w:ascii="Arial" w:eastAsia="Arial" w:hAnsi="Arial" w:cs="Arial"/>
          <w:b/>
          <w:bCs/>
        </w:rPr>
      </w:pPr>
      <w:r w:rsidRPr="008A1A77">
        <w:rPr>
          <w:rFonts w:ascii="Arial" w:eastAsia="Arial" w:hAnsi="Arial" w:cs="Arial"/>
          <w:b/>
          <w:bCs/>
        </w:rPr>
        <w:t>Planning Healthy Homes and Communities: 20</w:t>
      </w:r>
      <w:r w:rsidRPr="008A1A77">
        <w:rPr>
          <w:rFonts w:ascii="Arial" w:eastAsia="Arial" w:hAnsi="Arial" w:cs="Arial"/>
          <w:b/>
          <w:bCs/>
          <w:vertAlign w:val="superscript"/>
        </w:rPr>
        <w:t>th</w:t>
      </w:r>
      <w:r w:rsidRPr="008A1A77">
        <w:rPr>
          <w:rFonts w:ascii="Arial" w:eastAsia="Arial" w:hAnsi="Arial" w:cs="Arial"/>
          <w:b/>
          <w:bCs/>
        </w:rPr>
        <w:t xml:space="preserve"> January 2022</w:t>
      </w:r>
    </w:p>
    <w:p w14:paraId="68F094A3" w14:textId="61534ADA" w:rsidR="006D14DC" w:rsidRPr="008A1A77" w:rsidRDefault="2018015C" w:rsidP="04DE31A2">
      <w:pPr>
        <w:pStyle w:val="ListParagraph"/>
        <w:numPr>
          <w:ilvl w:val="0"/>
          <w:numId w:val="4"/>
        </w:numPr>
        <w:spacing w:line="216" w:lineRule="auto"/>
        <w:rPr>
          <w:rFonts w:ascii="Arial" w:eastAsia="Arial" w:hAnsi="Arial" w:cs="Arial"/>
          <w:b/>
          <w:bCs/>
        </w:rPr>
      </w:pPr>
      <w:r w:rsidRPr="008A1A77">
        <w:rPr>
          <w:rFonts w:ascii="Arial" w:eastAsia="Arial" w:hAnsi="Arial" w:cs="Arial"/>
          <w:b/>
          <w:bCs/>
        </w:rPr>
        <w:t>Healthy working at home: 25</w:t>
      </w:r>
      <w:r w:rsidRPr="008A1A77">
        <w:rPr>
          <w:rFonts w:ascii="Arial" w:eastAsia="Arial" w:hAnsi="Arial" w:cs="Arial"/>
          <w:b/>
          <w:bCs/>
          <w:vertAlign w:val="superscript"/>
        </w:rPr>
        <w:t>th</w:t>
      </w:r>
      <w:r w:rsidRPr="008A1A77">
        <w:rPr>
          <w:rFonts w:ascii="Arial" w:eastAsia="Arial" w:hAnsi="Arial" w:cs="Arial"/>
          <w:b/>
          <w:bCs/>
        </w:rPr>
        <w:t xml:space="preserve"> January 2022</w:t>
      </w:r>
    </w:p>
    <w:p w14:paraId="40694A73" w14:textId="0CA9DC23" w:rsidR="006D14DC" w:rsidRPr="008A1A77" w:rsidRDefault="2018015C" w:rsidP="04DE31A2">
      <w:pPr>
        <w:pStyle w:val="ListParagraph"/>
        <w:numPr>
          <w:ilvl w:val="0"/>
          <w:numId w:val="4"/>
        </w:numPr>
        <w:spacing w:line="216" w:lineRule="auto"/>
        <w:rPr>
          <w:rFonts w:ascii="Arial" w:eastAsia="Arial" w:hAnsi="Arial" w:cs="Arial"/>
          <w:b/>
          <w:bCs/>
        </w:rPr>
      </w:pPr>
      <w:r w:rsidRPr="008A1A77">
        <w:rPr>
          <w:rFonts w:ascii="Arial" w:eastAsia="Arial" w:hAnsi="Arial" w:cs="Arial"/>
          <w:b/>
          <w:bCs/>
        </w:rPr>
        <w:t>Health protection in our home: 27</w:t>
      </w:r>
      <w:r w:rsidRPr="008A1A77">
        <w:rPr>
          <w:rFonts w:ascii="Arial" w:eastAsia="Arial" w:hAnsi="Arial" w:cs="Arial"/>
          <w:b/>
          <w:bCs/>
          <w:vertAlign w:val="superscript"/>
        </w:rPr>
        <w:t>th</w:t>
      </w:r>
      <w:r w:rsidRPr="008A1A77">
        <w:rPr>
          <w:rFonts w:ascii="Arial" w:eastAsia="Arial" w:hAnsi="Arial" w:cs="Arial"/>
          <w:b/>
          <w:bCs/>
        </w:rPr>
        <w:t xml:space="preserve"> January 2022</w:t>
      </w:r>
    </w:p>
    <w:p w14:paraId="433AE2CA" w14:textId="15D0CA34" w:rsidR="006D14DC" w:rsidRPr="008A1A77" w:rsidRDefault="2018015C" w:rsidP="04DE31A2">
      <w:pPr>
        <w:pStyle w:val="ListParagraph"/>
        <w:numPr>
          <w:ilvl w:val="0"/>
          <w:numId w:val="4"/>
        </w:numPr>
        <w:spacing w:line="216" w:lineRule="auto"/>
        <w:rPr>
          <w:rFonts w:ascii="Arial" w:eastAsia="Arial" w:hAnsi="Arial" w:cs="Arial"/>
          <w:b/>
          <w:bCs/>
        </w:rPr>
      </w:pPr>
      <w:r w:rsidRPr="008A1A77">
        <w:rPr>
          <w:rFonts w:ascii="Arial" w:eastAsia="Arial" w:hAnsi="Arial" w:cs="Arial"/>
          <w:b/>
          <w:bCs/>
        </w:rPr>
        <w:t>Ageing well in our home: 8</w:t>
      </w:r>
      <w:r w:rsidRPr="008A1A77">
        <w:rPr>
          <w:rFonts w:ascii="Arial" w:eastAsia="Arial" w:hAnsi="Arial" w:cs="Arial"/>
          <w:b/>
          <w:bCs/>
          <w:vertAlign w:val="superscript"/>
        </w:rPr>
        <w:t>th</w:t>
      </w:r>
      <w:r w:rsidRPr="008A1A77">
        <w:rPr>
          <w:rFonts w:ascii="Arial" w:eastAsia="Arial" w:hAnsi="Arial" w:cs="Arial"/>
          <w:b/>
          <w:bCs/>
        </w:rPr>
        <w:t xml:space="preserve"> February 2022</w:t>
      </w:r>
    </w:p>
    <w:p w14:paraId="05925AC8" w14:textId="2CCC8CE7" w:rsidR="006D14DC" w:rsidRPr="008A1A77" w:rsidRDefault="2018015C" w:rsidP="1335479C">
      <w:pPr>
        <w:pStyle w:val="ListParagraph"/>
        <w:numPr>
          <w:ilvl w:val="0"/>
          <w:numId w:val="4"/>
        </w:numPr>
        <w:spacing w:line="216" w:lineRule="auto"/>
        <w:rPr>
          <w:rFonts w:ascii="Arial" w:eastAsia="Arial" w:hAnsi="Arial" w:cs="Arial"/>
          <w:b/>
          <w:bCs/>
        </w:rPr>
      </w:pPr>
      <w:r w:rsidRPr="008A1A77">
        <w:rPr>
          <w:rFonts w:ascii="Arial" w:eastAsia="Arial" w:hAnsi="Arial" w:cs="Arial"/>
          <w:b/>
          <w:bCs/>
        </w:rPr>
        <w:t>Healthy Homes in all our Strategy and Policy: 10</w:t>
      </w:r>
      <w:r w:rsidRPr="008A1A77">
        <w:rPr>
          <w:rFonts w:ascii="Arial" w:eastAsia="Arial" w:hAnsi="Arial" w:cs="Arial"/>
          <w:b/>
          <w:bCs/>
          <w:vertAlign w:val="superscript"/>
        </w:rPr>
        <w:t>th</w:t>
      </w:r>
      <w:r w:rsidRPr="008A1A77">
        <w:rPr>
          <w:rFonts w:ascii="Arial" w:eastAsia="Arial" w:hAnsi="Arial" w:cs="Arial"/>
          <w:b/>
          <w:bCs/>
        </w:rPr>
        <w:t xml:space="preserve"> February 2022</w:t>
      </w:r>
    </w:p>
    <w:p w14:paraId="1FA60AE6" w14:textId="5F98EB28" w:rsidR="006D14DC" w:rsidRPr="008A1A77" w:rsidRDefault="2018015C" w:rsidP="04DE31A2">
      <w:pPr>
        <w:rPr>
          <w:rFonts w:ascii="Arial" w:eastAsia="Arial" w:hAnsi="Arial" w:cs="Arial"/>
        </w:rPr>
      </w:pPr>
      <w:r w:rsidRPr="008A1A77">
        <w:rPr>
          <w:rFonts w:ascii="Arial" w:eastAsia="Arial" w:hAnsi="Arial" w:cs="Arial"/>
          <w:b/>
          <w:bCs/>
        </w:rPr>
        <w:t>Registration</w:t>
      </w:r>
      <w:r w:rsidR="663B3CEC" w:rsidRPr="008A1A77">
        <w:rPr>
          <w:rFonts w:ascii="Arial" w:eastAsia="Arial" w:hAnsi="Arial" w:cs="Arial"/>
          <w:b/>
          <w:bCs/>
        </w:rPr>
        <w:t xml:space="preserve">: </w:t>
      </w:r>
      <w:r w:rsidRPr="008A1A77">
        <w:rPr>
          <w:rFonts w:ascii="Arial" w:eastAsia="Arial" w:hAnsi="Arial" w:cs="Arial"/>
        </w:rPr>
        <w:t xml:space="preserve">For further details and how to register for each session please </w:t>
      </w:r>
      <w:hyperlink r:id="rId12">
        <w:r w:rsidR="1880EA30" w:rsidRPr="008A1A77">
          <w:rPr>
            <w:rStyle w:val="Hyperlink"/>
            <w:rFonts w:ascii="Arial" w:eastAsia="Arial" w:hAnsi="Arial" w:cs="Arial"/>
          </w:rPr>
          <w:t>this</w:t>
        </w:r>
        <w:r w:rsidR="1880EA30" w:rsidRPr="008A1A77">
          <w:rPr>
            <w:rStyle w:val="Hyperlink"/>
            <w:rFonts w:ascii="Arial" w:eastAsia="Arial" w:hAnsi="Arial" w:cs="Arial"/>
          </w:rPr>
          <w:t xml:space="preserve"> </w:t>
        </w:r>
        <w:r w:rsidR="1880EA30" w:rsidRPr="008A1A77">
          <w:rPr>
            <w:rStyle w:val="Hyperlink"/>
            <w:rFonts w:ascii="Arial" w:eastAsia="Arial" w:hAnsi="Arial" w:cs="Arial"/>
          </w:rPr>
          <w:t>l</w:t>
        </w:r>
        <w:r w:rsidR="1880EA30" w:rsidRPr="008A1A77">
          <w:rPr>
            <w:rStyle w:val="Hyperlink"/>
            <w:rFonts w:ascii="Arial" w:eastAsia="Arial" w:hAnsi="Arial" w:cs="Arial"/>
          </w:rPr>
          <w:t>ink</w:t>
        </w:r>
      </w:hyperlink>
      <w:r w:rsidR="1880EA30" w:rsidRPr="008A1A77">
        <w:rPr>
          <w:rFonts w:ascii="Arial" w:eastAsia="Arial" w:hAnsi="Arial" w:cs="Arial"/>
        </w:rPr>
        <w:t xml:space="preserve"> </w:t>
      </w:r>
      <w:r w:rsidR="4577723D" w:rsidRPr="008A1A77">
        <w:rPr>
          <w:rFonts w:ascii="Arial" w:eastAsia="Arial" w:hAnsi="Arial" w:cs="Arial"/>
        </w:rPr>
        <w:t xml:space="preserve">and </w:t>
      </w:r>
      <w:r w:rsidR="6CE84D26" w:rsidRPr="008A1A77">
        <w:rPr>
          <w:rFonts w:ascii="Arial" w:eastAsia="Arial" w:hAnsi="Arial" w:cs="Arial"/>
        </w:rPr>
        <w:t>the flyer below</w:t>
      </w:r>
      <w:r w:rsidR="696772DB" w:rsidRPr="008A1A77">
        <w:rPr>
          <w:rFonts w:ascii="Arial" w:eastAsia="Arial" w:hAnsi="Arial" w:cs="Arial"/>
        </w:rPr>
        <w:t>:</w:t>
      </w:r>
    </w:p>
    <w:p w14:paraId="35EE91B3" w14:textId="32967E7E" w:rsidR="006D14DC" w:rsidRPr="008A1A77" w:rsidRDefault="008A1A77" w:rsidP="1D0EC1D4">
      <w:pPr>
        <w:rPr>
          <w:rFonts w:ascii="Arial" w:hAnsi="Arial" w:cs="Arial"/>
        </w:rPr>
      </w:pPr>
      <w:r w:rsidRPr="008A1A77">
        <w:rPr>
          <w:rFonts w:ascii="Arial" w:hAnsi="Arial" w:cs="Arial"/>
        </w:rPr>
        <w:object w:dxaOrig="1596" w:dyaOrig="1033" w14:anchorId="4E58F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9.25pt;height:51.45pt" o:ole="">
            <v:imagedata r:id="rId13" o:title=""/>
          </v:shape>
          <o:OLEObject Type="Embed" ProgID="AcroExch.Document.DC" ShapeID="_x0000_i1055" DrawAspect="Icon" ObjectID="_1702467326" r:id="rId14"/>
        </w:object>
      </w:r>
    </w:p>
    <w:p w14:paraId="276B133F" w14:textId="545FD498" w:rsidR="006D14DC" w:rsidRPr="008A1A77" w:rsidRDefault="4B0C63DE" w:rsidP="04DE31A2">
      <w:pPr>
        <w:rPr>
          <w:rFonts w:ascii="Arial" w:eastAsia="Arial" w:hAnsi="Arial" w:cs="Arial"/>
          <w:b/>
          <w:bCs/>
        </w:rPr>
      </w:pPr>
      <w:r w:rsidRPr="008A1A77">
        <w:rPr>
          <w:rFonts w:ascii="Arial" w:eastAsia="Arial" w:hAnsi="Arial" w:cs="Arial"/>
          <w:b/>
          <w:bCs/>
        </w:rPr>
        <w:t>Active Travel</w:t>
      </w:r>
    </w:p>
    <w:p w14:paraId="437F7BAF" w14:textId="50DC5AC6" w:rsidR="006D14DC" w:rsidRPr="008A1A77" w:rsidRDefault="669DDFF5" w:rsidP="1335479C">
      <w:pPr>
        <w:rPr>
          <w:rFonts w:ascii="Arial" w:eastAsia="Arial" w:hAnsi="Arial" w:cs="Arial"/>
        </w:rPr>
      </w:pPr>
      <w:proofErr w:type="spellStart"/>
      <w:r w:rsidRPr="008A1A77">
        <w:rPr>
          <w:rFonts w:ascii="Arial" w:eastAsia="Arial" w:hAnsi="Arial" w:cs="Arial"/>
          <w:b/>
          <w:bCs/>
          <w:color w:val="000000" w:themeColor="text1"/>
        </w:rPr>
        <w:t>Sustrans</w:t>
      </w:r>
      <w:proofErr w:type="spellEnd"/>
      <w:r w:rsidRPr="008A1A77">
        <w:rPr>
          <w:rFonts w:ascii="Arial" w:eastAsia="Arial" w:hAnsi="Arial" w:cs="Arial"/>
          <w:b/>
          <w:bCs/>
        </w:rPr>
        <w:t xml:space="preserve"> </w:t>
      </w:r>
      <w:r w:rsidR="468EE36B" w:rsidRPr="008A1A77">
        <w:rPr>
          <w:rFonts w:ascii="Arial" w:eastAsia="Arial" w:hAnsi="Arial" w:cs="Arial"/>
          <w:b/>
          <w:bCs/>
        </w:rPr>
        <w:t>Workshops</w:t>
      </w:r>
      <w:r w:rsidR="468EE36B" w:rsidRPr="008A1A77">
        <w:rPr>
          <w:rFonts w:ascii="Arial" w:eastAsia="Arial" w:hAnsi="Arial" w:cs="Arial"/>
        </w:rPr>
        <w:t xml:space="preserve"> </w:t>
      </w:r>
      <w:r w:rsidRPr="008A1A77">
        <w:rPr>
          <w:rFonts w:ascii="Arial" w:eastAsia="Arial" w:hAnsi="Arial" w:cs="Arial"/>
        </w:rPr>
        <w:t>-</w:t>
      </w:r>
      <w:hyperlink r:id="rId15">
        <w:r w:rsidRPr="008A1A77">
          <w:rPr>
            <w:rStyle w:val="Hyperlink"/>
            <w:rFonts w:ascii="Arial" w:eastAsia="Arial" w:hAnsi="Arial" w:cs="Arial"/>
            <w:b/>
            <w:bCs/>
          </w:rPr>
          <w:t>Creating bette</w:t>
        </w:r>
        <w:r w:rsidRPr="008A1A77">
          <w:rPr>
            <w:rStyle w:val="Hyperlink"/>
            <w:rFonts w:ascii="Arial" w:eastAsia="Arial" w:hAnsi="Arial" w:cs="Arial"/>
            <w:b/>
            <w:bCs/>
          </w:rPr>
          <w:t>r</w:t>
        </w:r>
        <w:r w:rsidRPr="008A1A77">
          <w:rPr>
            <w:rStyle w:val="Hyperlink"/>
            <w:rFonts w:ascii="Arial" w:eastAsia="Arial" w:hAnsi="Arial" w:cs="Arial"/>
            <w:b/>
            <w:bCs/>
          </w:rPr>
          <w:t xml:space="preserve"> streets for people: Elected member workshops</w:t>
        </w:r>
      </w:hyperlink>
      <w:r w:rsidRPr="008A1A77">
        <w:rPr>
          <w:rFonts w:ascii="Arial" w:eastAsia="Arial" w:hAnsi="Arial" w:cs="Arial"/>
          <w:b/>
          <w:bCs/>
        </w:rPr>
        <w:t xml:space="preserve"> </w:t>
      </w:r>
      <w:r w:rsidRPr="008A1A77">
        <w:rPr>
          <w:rFonts w:ascii="Arial" w:eastAsia="Arial" w:hAnsi="Arial" w:cs="Arial"/>
        </w:rPr>
        <w:t>The workshops will explain how investing in walking and cycling, and in projects to make neighbourhoods more liveable, will help authorities to deliver against a wide range of policy goals. They will also cover the funding environment in which local authorities are working, explaining how and why any schemes delivered using government funding will have to comply with the Department’s Cycle Infrastructure Design Guidance, Local Transport Note 1/20.</w:t>
      </w:r>
    </w:p>
    <w:p w14:paraId="13F1047C" w14:textId="470E942E" w:rsidR="006D14DC" w:rsidRPr="008A1A77" w:rsidRDefault="669DDFF5" w:rsidP="1335479C">
      <w:pPr>
        <w:rPr>
          <w:rFonts w:ascii="Arial" w:eastAsia="Arial" w:hAnsi="Arial" w:cs="Arial"/>
        </w:rPr>
      </w:pPr>
      <w:r w:rsidRPr="008A1A77">
        <w:rPr>
          <w:rFonts w:ascii="Arial" w:eastAsia="Arial" w:hAnsi="Arial" w:cs="Arial"/>
        </w:rPr>
        <w:t xml:space="preserve">The workshops will comprise a </w:t>
      </w:r>
      <w:proofErr w:type="gramStart"/>
      <w:r w:rsidRPr="008A1A77">
        <w:rPr>
          <w:rFonts w:ascii="Arial" w:eastAsia="Arial" w:hAnsi="Arial" w:cs="Arial"/>
        </w:rPr>
        <w:t>1.5 hour</w:t>
      </w:r>
      <w:proofErr w:type="gramEnd"/>
      <w:r w:rsidRPr="008A1A77">
        <w:rPr>
          <w:rFonts w:ascii="Arial" w:eastAsia="Arial" w:hAnsi="Arial" w:cs="Arial"/>
        </w:rPr>
        <w:t xml:space="preserve"> interactive session, delivered virtually. The workshops will be delivered by </w:t>
      </w:r>
      <w:proofErr w:type="spellStart"/>
      <w:r w:rsidRPr="008A1A77">
        <w:rPr>
          <w:rFonts w:ascii="Arial" w:eastAsia="Arial" w:hAnsi="Arial" w:cs="Arial"/>
        </w:rPr>
        <w:t>Sustrans</w:t>
      </w:r>
      <w:proofErr w:type="spellEnd"/>
      <w:r w:rsidRPr="008A1A77">
        <w:rPr>
          <w:rFonts w:ascii="Arial" w:eastAsia="Arial" w:hAnsi="Arial" w:cs="Arial"/>
        </w:rPr>
        <w:t xml:space="preserve"> and Healthy Streets, between November 2021 and February 2022. Workshops are likely to include participants representing multiple local authorities or combined authorities. Participant numbers will be limited to 15 per session, but there will be no limit to the number of elected members from each local authority wishing to take part.</w:t>
      </w:r>
    </w:p>
    <w:p w14:paraId="58DF4288" w14:textId="73B0692B" w:rsidR="006D14DC" w:rsidRPr="008A1A77" w:rsidRDefault="675D62D6" w:rsidP="00DC1E0D">
      <w:pPr>
        <w:ind w:left="-851" w:firstLine="851"/>
        <w:rPr>
          <w:rFonts w:ascii="Arial" w:eastAsia="Arial" w:hAnsi="Arial" w:cs="Arial"/>
        </w:rPr>
      </w:pPr>
      <w:r w:rsidRPr="008A1A77">
        <w:rPr>
          <w:rFonts w:ascii="Arial" w:eastAsia="Arial" w:hAnsi="Arial" w:cs="Arial"/>
          <w:b/>
          <w:bCs/>
        </w:rPr>
        <w:t xml:space="preserve">Sport England </w:t>
      </w:r>
      <w:hyperlink r:id="rId16">
        <w:r w:rsidR="248EEB19" w:rsidRPr="008A1A77">
          <w:rPr>
            <w:rStyle w:val="Hyperlink"/>
            <w:rFonts w:ascii="Arial" w:eastAsia="Arial" w:hAnsi="Arial" w:cs="Arial"/>
            <w:b/>
            <w:bCs/>
          </w:rPr>
          <w:t>Sport England- Protecting</w:t>
        </w:r>
        <w:r w:rsidR="248EEB19" w:rsidRPr="008A1A77">
          <w:rPr>
            <w:rStyle w:val="Hyperlink"/>
            <w:rFonts w:ascii="Arial" w:eastAsia="Arial" w:hAnsi="Arial" w:cs="Arial"/>
            <w:b/>
            <w:bCs/>
          </w:rPr>
          <w:t xml:space="preserve"> </w:t>
        </w:r>
        <w:r w:rsidR="248EEB19" w:rsidRPr="008A1A77">
          <w:rPr>
            <w:rStyle w:val="Hyperlink"/>
            <w:rFonts w:ascii="Arial" w:eastAsia="Arial" w:hAnsi="Arial" w:cs="Arial"/>
            <w:b/>
            <w:bCs/>
          </w:rPr>
          <w:t>Playing Fields from Development</w:t>
        </w:r>
      </w:hyperlink>
    </w:p>
    <w:p w14:paraId="597D9EDB" w14:textId="4BF16EF9" w:rsidR="006D14DC" w:rsidRPr="008A1A77" w:rsidRDefault="6333D04A" w:rsidP="1335479C">
      <w:pPr>
        <w:rPr>
          <w:rFonts w:ascii="Arial" w:eastAsia="Arial" w:hAnsi="Arial" w:cs="Arial"/>
        </w:rPr>
      </w:pPr>
      <w:r w:rsidRPr="008A1A77">
        <w:rPr>
          <w:rFonts w:ascii="Arial" w:eastAsia="Arial" w:hAnsi="Arial" w:cs="Arial"/>
        </w:rPr>
        <w:t>New figures show Sport England have protected more than 1,000 playing fields across the year to April 2020 as they continue their ongoing mission to get the nation more active.</w:t>
      </w:r>
    </w:p>
    <w:p w14:paraId="12C0D76E" w14:textId="2E4373D1" w:rsidR="006D14DC" w:rsidRPr="008A1A77" w:rsidRDefault="6333D04A" w:rsidP="1335479C">
      <w:pPr>
        <w:rPr>
          <w:rFonts w:ascii="Arial" w:eastAsia="Arial" w:hAnsi="Arial" w:cs="Arial"/>
        </w:rPr>
      </w:pPr>
      <w:r w:rsidRPr="008A1A77">
        <w:rPr>
          <w:rFonts w:ascii="Arial" w:eastAsia="Arial" w:hAnsi="Arial" w:cs="Arial"/>
        </w:rPr>
        <w:t xml:space="preserve">Their role as a statutory consultee on planning applications means work to protect playing fields </w:t>
      </w:r>
      <w:proofErr w:type="gramStart"/>
      <w:r w:rsidRPr="008A1A77">
        <w:rPr>
          <w:rFonts w:ascii="Arial" w:eastAsia="Arial" w:hAnsi="Arial" w:cs="Arial"/>
        </w:rPr>
        <w:t>is</w:t>
      </w:r>
      <w:proofErr w:type="gramEnd"/>
      <w:r w:rsidRPr="008A1A77">
        <w:rPr>
          <w:rFonts w:ascii="Arial" w:eastAsia="Arial" w:hAnsi="Arial" w:cs="Arial"/>
        </w:rPr>
        <w:t xml:space="preserve"> a key part of their remit.</w:t>
      </w:r>
    </w:p>
    <w:p w14:paraId="237E535C" w14:textId="18A35660" w:rsidR="006D14DC" w:rsidRPr="008A1A77" w:rsidRDefault="6333D04A" w:rsidP="1335479C">
      <w:pPr>
        <w:rPr>
          <w:rFonts w:ascii="Arial" w:eastAsia="Arial" w:hAnsi="Arial" w:cs="Arial"/>
        </w:rPr>
      </w:pPr>
      <w:r w:rsidRPr="008A1A77">
        <w:rPr>
          <w:rFonts w:ascii="Arial" w:eastAsia="Arial" w:hAnsi="Arial" w:cs="Arial"/>
        </w:rPr>
        <w:t>Across the period of April 2019-March 2020, 94% of all concluded planning applications involving a playing field resulted in the protection, or improvement of, facilities</w:t>
      </w:r>
      <w:r w:rsidR="6AA076D0" w:rsidRPr="008A1A77">
        <w:rPr>
          <w:rFonts w:ascii="Arial" w:eastAsia="Arial" w:hAnsi="Arial" w:cs="Arial"/>
        </w:rPr>
        <w:t>.</w:t>
      </w:r>
    </w:p>
    <w:p w14:paraId="43D4DCAA" w14:textId="1D4FCB05" w:rsidR="006D14DC" w:rsidRPr="008A1A77" w:rsidRDefault="2BE4AC4A" w:rsidP="1335479C">
      <w:pPr>
        <w:rPr>
          <w:rFonts w:ascii="Arial" w:eastAsia="Arial" w:hAnsi="Arial" w:cs="Arial"/>
        </w:rPr>
      </w:pPr>
      <w:r w:rsidRPr="008A1A77">
        <w:rPr>
          <w:rFonts w:ascii="Arial" w:eastAsia="Arial" w:hAnsi="Arial" w:cs="Arial"/>
          <w:b/>
          <w:bCs/>
        </w:rPr>
        <w:t xml:space="preserve">NIHR: </w:t>
      </w:r>
      <w:hyperlink r:id="rId17">
        <w:r w:rsidR="6AA076D0" w:rsidRPr="008A1A77">
          <w:rPr>
            <w:rStyle w:val="Hyperlink"/>
            <w:rFonts w:ascii="Arial" w:eastAsia="Arial" w:hAnsi="Arial" w:cs="Arial"/>
            <w:b/>
            <w:bCs/>
          </w:rPr>
          <w:t>Better pathways promote ph</w:t>
        </w:r>
        <w:r w:rsidR="6AA076D0" w:rsidRPr="008A1A77">
          <w:rPr>
            <w:rStyle w:val="Hyperlink"/>
            <w:rFonts w:ascii="Arial" w:eastAsia="Arial" w:hAnsi="Arial" w:cs="Arial"/>
            <w:b/>
            <w:bCs/>
          </w:rPr>
          <w:t>y</w:t>
        </w:r>
        <w:r w:rsidR="6AA076D0" w:rsidRPr="008A1A77">
          <w:rPr>
            <w:rStyle w:val="Hyperlink"/>
            <w:rFonts w:ascii="Arial" w:eastAsia="Arial" w:hAnsi="Arial" w:cs="Arial"/>
            <w:b/>
            <w:bCs/>
          </w:rPr>
          <w:t>sical activity and can decrease health inequalities</w:t>
        </w:r>
      </w:hyperlink>
    </w:p>
    <w:p w14:paraId="307DEF0E" w14:textId="4C343113" w:rsidR="006D14DC" w:rsidRPr="008A1A77" w:rsidRDefault="6AA076D0" w:rsidP="04DE31A2">
      <w:pPr>
        <w:rPr>
          <w:rFonts w:ascii="Arial" w:eastAsia="Arial" w:hAnsi="Arial" w:cs="Arial"/>
        </w:rPr>
      </w:pPr>
      <w:r w:rsidRPr="008A1A77">
        <w:rPr>
          <w:rFonts w:ascii="Arial" w:eastAsia="Arial" w:hAnsi="Arial" w:cs="Arial"/>
          <w:color w:val="0A0A0A"/>
        </w:rPr>
        <w:t xml:space="preserve">Better pathways promote walking and cycling among </w:t>
      </w:r>
      <w:proofErr w:type="gramStart"/>
      <w:r w:rsidRPr="008A1A77">
        <w:rPr>
          <w:rFonts w:ascii="Arial" w:eastAsia="Arial" w:hAnsi="Arial" w:cs="Arial"/>
          <w:color w:val="0A0A0A"/>
        </w:rPr>
        <w:t>local residents</w:t>
      </w:r>
      <w:proofErr w:type="gramEnd"/>
      <w:r w:rsidRPr="008A1A77">
        <w:rPr>
          <w:rFonts w:ascii="Arial" w:eastAsia="Arial" w:hAnsi="Arial" w:cs="Arial"/>
          <w:color w:val="0A0A0A"/>
        </w:rPr>
        <w:t xml:space="preserve">. New research has shown that features of the pathways influence which groups of people use them most. For example, use of paths near public transport increased at peak commuting times. Such features impact the cost-effectiveness of pathways and need to be considered at the planning </w:t>
      </w:r>
      <w:proofErr w:type="gramStart"/>
      <w:r w:rsidRPr="008A1A77">
        <w:rPr>
          <w:rFonts w:ascii="Arial" w:eastAsia="Arial" w:hAnsi="Arial" w:cs="Arial"/>
          <w:color w:val="0A0A0A"/>
        </w:rPr>
        <w:t>stage,</w:t>
      </w:r>
      <w:proofErr w:type="gramEnd"/>
      <w:r w:rsidRPr="008A1A77">
        <w:rPr>
          <w:rFonts w:ascii="Arial" w:eastAsia="Arial" w:hAnsi="Arial" w:cs="Arial"/>
          <w:color w:val="0A0A0A"/>
        </w:rPr>
        <w:t xml:space="preserve"> the researchers say.</w:t>
      </w:r>
    </w:p>
    <w:p w14:paraId="38D94BDB" w14:textId="35D89D73" w:rsidR="04DE31A2" w:rsidRDefault="04DE31A2" w:rsidP="1335479C">
      <w:pPr>
        <w:ind w:left="-720" w:firstLine="720"/>
        <w:rPr>
          <w:rFonts w:ascii="Arial" w:eastAsia="Arial" w:hAnsi="Arial" w:cs="Arial"/>
          <w:b/>
          <w:bCs/>
        </w:rPr>
      </w:pPr>
    </w:p>
    <w:p w14:paraId="776EAA5B" w14:textId="7585F85A" w:rsidR="04DE31A2" w:rsidRDefault="04DE31A2" w:rsidP="1335479C">
      <w:pPr>
        <w:ind w:left="-720" w:firstLine="720"/>
        <w:rPr>
          <w:rFonts w:ascii="Arial" w:eastAsia="Arial" w:hAnsi="Arial" w:cs="Arial"/>
          <w:b/>
          <w:bCs/>
        </w:rPr>
      </w:pPr>
    </w:p>
    <w:p w14:paraId="2F95785A" w14:textId="77777777" w:rsidR="00DC1E0D" w:rsidRDefault="00DC1E0D" w:rsidP="1335479C">
      <w:pPr>
        <w:ind w:left="-720" w:firstLine="720"/>
        <w:rPr>
          <w:rFonts w:ascii="Arial" w:eastAsia="Arial" w:hAnsi="Arial" w:cs="Arial"/>
          <w:b/>
          <w:bCs/>
        </w:rPr>
      </w:pPr>
    </w:p>
    <w:p w14:paraId="4CB24623" w14:textId="65BE9990" w:rsidR="04DE31A2" w:rsidRDefault="04DE31A2" w:rsidP="1335479C">
      <w:pPr>
        <w:ind w:left="-720" w:firstLine="720"/>
        <w:rPr>
          <w:rFonts w:ascii="Arial" w:eastAsia="Arial" w:hAnsi="Arial" w:cs="Arial"/>
          <w:b/>
          <w:bCs/>
        </w:rPr>
      </w:pPr>
    </w:p>
    <w:p w14:paraId="08E3B7C8" w14:textId="3E0CC5F6" w:rsidR="04DE31A2" w:rsidRPr="008A1A77" w:rsidRDefault="755B5F33" w:rsidP="1335479C">
      <w:pPr>
        <w:ind w:left="-720" w:firstLine="720"/>
        <w:rPr>
          <w:rFonts w:ascii="Arial" w:eastAsia="Arial" w:hAnsi="Arial" w:cs="Arial"/>
        </w:rPr>
      </w:pPr>
      <w:r w:rsidRPr="008A1A77">
        <w:rPr>
          <w:rFonts w:ascii="Arial" w:eastAsia="Arial" w:hAnsi="Arial" w:cs="Arial"/>
          <w:b/>
          <w:bCs/>
        </w:rPr>
        <w:lastRenderedPageBreak/>
        <w:t>Natural Environment</w:t>
      </w:r>
    </w:p>
    <w:p w14:paraId="0833057B" w14:textId="1457DD48" w:rsidR="04DE31A2" w:rsidRPr="008A1A77" w:rsidRDefault="00056C78" w:rsidP="1335479C">
      <w:pPr>
        <w:ind w:left="-720" w:firstLine="720"/>
        <w:rPr>
          <w:rFonts w:ascii="Arial" w:eastAsia="Arial" w:hAnsi="Arial" w:cs="Arial"/>
        </w:rPr>
      </w:pPr>
      <w:hyperlink r:id="rId18">
        <w:r w:rsidR="755B5F33" w:rsidRPr="008A1A77">
          <w:rPr>
            <w:rStyle w:val="Hyperlink"/>
            <w:rFonts w:ascii="Arial" w:eastAsia="Arial" w:hAnsi="Arial" w:cs="Arial"/>
          </w:rPr>
          <w:t>Green Infrastr</w:t>
        </w:r>
        <w:r w:rsidR="755B5F33" w:rsidRPr="008A1A77">
          <w:rPr>
            <w:rStyle w:val="Hyperlink"/>
            <w:rFonts w:ascii="Arial" w:eastAsia="Arial" w:hAnsi="Arial" w:cs="Arial"/>
          </w:rPr>
          <w:t>u</w:t>
        </w:r>
        <w:r w:rsidR="755B5F33" w:rsidRPr="008A1A77">
          <w:rPr>
            <w:rStyle w:val="Hyperlink"/>
            <w:rFonts w:ascii="Arial" w:eastAsia="Arial" w:hAnsi="Arial" w:cs="Arial"/>
          </w:rPr>
          <w:t>cture Mapping Tool</w:t>
        </w:r>
      </w:hyperlink>
    </w:p>
    <w:p w14:paraId="73CBBB31" w14:textId="7187C625" w:rsidR="04DE31A2" w:rsidRPr="008A1A77" w:rsidRDefault="755B5F33" w:rsidP="1335479C">
      <w:pPr>
        <w:rPr>
          <w:rFonts w:ascii="Arial" w:eastAsia="Arial" w:hAnsi="Arial" w:cs="Arial"/>
          <w:color w:val="000000" w:themeColor="text1"/>
        </w:rPr>
      </w:pPr>
      <w:r w:rsidRPr="008A1A77">
        <w:rPr>
          <w:rFonts w:ascii="Arial" w:eastAsia="Arial" w:hAnsi="Arial" w:cs="Arial"/>
          <w:color w:val="000000" w:themeColor="text1"/>
        </w:rPr>
        <w:t>On 7</w:t>
      </w:r>
      <w:r w:rsidRPr="008A1A77">
        <w:rPr>
          <w:rFonts w:ascii="Arial" w:eastAsia="Arial" w:hAnsi="Arial" w:cs="Arial"/>
          <w:color w:val="000000" w:themeColor="text1"/>
          <w:vertAlign w:val="superscript"/>
        </w:rPr>
        <w:t>th</w:t>
      </w:r>
      <w:r w:rsidRPr="008A1A77">
        <w:rPr>
          <w:rFonts w:ascii="Arial" w:eastAsia="Arial" w:hAnsi="Arial" w:cs="Arial"/>
          <w:color w:val="000000" w:themeColor="text1"/>
        </w:rPr>
        <w:t xml:space="preserve"> December, Natural England and Defra launched the new online </w:t>
      </w:r>
      <w:hyperlink r:id="rId19">
        <w:r w:rsidRPr="008A1A77">
          <w:rPr>
            <w:rStyle w:val="Hyperlink"/>
            <w:rFonts w:ascii="Arial" w:eastAsia="Arial" w:hAnsi="Arial" w:cs="Arial"/>
          </w:rPr>
          <w:t>Green infra</w:t>
        </w:r>
        <w:r w:rsidRPr="008A1A77">
          <w:rPr>
            <w:rStyle w:val="Hyperlink"/>
            <w:rFonts w:ascii="Arial" w:eastAsia="Arial" w:hAnsi="Arial" w:cs="Arial"/>
          </w:rPr>
          <w:t>s</w:t>
        </w:r>
        <w:r w:rsidRPr="008A1A77">
          <w:rPr>
            <w:rStyle w:val="Hyperlink"/>
            <w:rFonts w:ascii="Arial" w:eastAsia="Arial" w:hAnsi="Arial" w:cs="Arial"/>
          </w:rPr>
          <w:t xml:space="preserve">tructure Mapping Tool </w:t>
        </w:r>
      </w:hyperlink>
      <w:r w:rsidRPr="008A1A77">
        <w:rPr>
          <w:rFonts w:ascii="Arial" w:eastAsia="Arial" w:hAnsi="Arial" w:cs="Arial"/>
          <w:color w:val="000000" w:themeColor="text1"/>
        </w:rPr>
        <w:t xml:space="preserve">which aims to support Local Planning Authorities in incorporating Green Infrastructure into local plan making. It brings together data from over 40 individual environmental and socio-economic datasets, to create an evidence resource about the Green Infrastructure (GI) assets in England. </w:t>
      </w:r>
    </w:p>
    <w:p w14:paraId="0D9404E1" w14:textId="3A35AD89" w:rsidR="04DE31A2" w:rsidRPr="008A1A77" w:rsidRDefault="755B5F33" w:rsidP="1335479C">
      <w:pPr>
        <w:rPr>
          <w:rFonts w:ascii="Arial" w:eastAsia="Arial" w:hAnsi="Arial" w:cs="Arial"/>
          <w:color w:val="454545"/>
        </w:rPr>
      </w:pPr>
      <w:r w:rsidRPr="008A1A77">
        <w:rPr>
          <w:rFonts w:ascii="Arial" w:eastAsia="Arial" w:hAnsi="Arial" w:cs="Arial"/>
          <w:color w:val="000000" w:themeColor="text1"/>
        </w:rPr>
        <w:t xml:space="preserve">The GI Mapping is a key component in the GI Framework web portal which is now live </w:t>
      </w:r>
      <w:hyperlink r:id="rId20">
        <w:r w:rsidRPr="008A1A77">
          <w:rPr>
            <w:rStyle w:val="Hyperlink"/>
            <w:rFonts w:ascii="Arial" w:eastAsia="Arial" w:hAnsi="Arial" w:cs="Arial"/>
          </w:rPr>
          <w:t>Green Infrastructure Fra</w:t>
        </w:r>
        <w:r w:rsidRPr="008A1A77">
          <w:rPr>
            <w:rStyle w:val="Hyperlink"/>
            <w:rFonts w:ascii="Arial" w:eastAsia="Arial" w:hAnsi="Arial" w:cs="Arial"/>
          </w:rPr>
          <w:t>m</w:t>
        </w:r>
        <w:r w:rsidRPr="008A1A77">
          <w:rPr>
            <w:rStyle w:val="Hyperlink"/>
            <w:rFonts w:ascii="Arial" w:eastAsia="Arial" w:hAnsi="Arial" w:cs="Arial"/>
          </w:rPr>
          <w:t xml:space="preserve">ework - Principles and Standards for England </w:t>
        </w:r>
      </w:hyperlink>
      <w:r w:rsidRPr="008A1A77">
        <w:rPr>
          <w:rFonts w:ascii="Arial" w:eastAsia="Arial" w:hAnsi="Arial" w:cs="Arial"/>
          <w:color w:val="454545"/>
        </w:rPr>
        <w:t xml:space="preserve">. There is a </w:t>
      </w:r>
      <w:r w:rsidRPr="008A1A77">
        <w:rPr>
          <w:rFonts w:ascii="Arial" w:eastAsia="Arial" w:hAnsi="Arial" w:cs="Arial"/>
          <w:color w:val="000000" w:themeColor="text1"/>
        </w:rPr>
        <w:t xml:space="preserve">blog about the GI Framework here - </w:t>
      </w:r>
      <w:hyperlink r:id="rId21">
        <w:r w:rsidRPr="008A1A77">
          <w:rPr>
            <w:rStyle w:val="Hyperlink"/>
            <w:rFonts w:ascii="Arial" w:eastAsia="Arial" w:hAnsi="Arial" w:cs="Arial"/>
          </w:rPr>
          <w:t>How Natural Engl</w:t>
        </w:r>
        <w:r w:rsidRPr="008A1A77">
          <w:rPr>
            <w:rStyle w:val="Hyperlink"/>
            <w:rFonts w:ascii="Arial" w:eastAsia="Arial" w:hAnsi="Arial" w:cs="Arial"/>
          </w:rPr>
          <w:t>a</w:t>
        </w:r>
        <w:r w:rsidRPr="008A1A77">
          <w:rPr>
            <w:rStyle w:val="Hyperlink"/>
            <w:rFonts w:ascii="Arial" w:eastAsia="Arial" w:hAnsi="Arial" w:cs="Arial"/>
          </w:rPr>
          <w:t xml:space="preserve">nd’s Green Infrastructure Framework can help create better places to live </w:t>
        </w:r>
      </w:hyperlink>
      <w:r w:rsidRPr="008A1A77">
        <w:rPr>
          <w:rFonts w:ascii="Arial" w:eastAsia="Arial" w:hAnsi="Arial" w:cs="Arial"/>
          <w:color w:val="454545"/>
        </w:rPr>
        <w:t>.</w:t>
      </w:r>
    </w:p>
    <w:p w14:paraId="2CCB459E" w14:textId="5FFDB3AB" w:rsidR="006D14DC" w:rsidRDefault="006D14DC" w:rsidP="00F41A3F"/>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AB5C321" w14:textId="77777777" w:rsidTr="04DE31A2">
        <w:tc>
          <w:tcPr>
            <w:tcW w:w="10741" w:type="dxa"/>
            <w:shd w:val="clear" w:color="auto" w:fill="E2EFD9" w:themeFill="accent6" w:themeFillTint="33"/>
          </w:tcPr>
          <w:p w14:paraId="68DE737E" w14:textId="7EE52AFB" w:rsidR="006D14DC" w:rsidRPr="00B97A42" w:rsidRDefault="006D14DC" w:rsidP="00791055">
            <w:pPr>
              <w:pStyle w:val="Heading1"/>
              <w:jc w:val="center"/>
              <w:outlineLvl w:val="0"/>
              <w:rPr>
                <w:rFonts w:cs="Arial"/>
                <w:b w:val="0"/>
                <w:sz w:val="28"/>
              </w:rPr>
            </w:pPr>
            <w:r w:rsidRPr="00B97A42">
              <w:rPr>
                <w:rFonts w:cs="Arial"/>
                <w:b w:val="0"/>
                <w:noProof/>
                <w:sz w:val="28"/>
              </w:rPr>
              <w:t>Food, Food Insecurity and Nutrition</w:t>
            </w:r>
          </w:p>
          <w:p w14:paraId="0A9AAB99" w14:textId="4ACB6E23" w:rsidR="006D14DC" w:rsidRPr="00914CAB" w:rsidRDefault="006D14DC" w:rsidP="00791055">
            <w:pPr>
              <w:jc w:val="center"/>
              <w:rPr>
                <w:rFonts w:ascii="Arial" w:hAnsi="Arial" w:cs="Arial"/>
                <w:sz w:val="20"/>
              </w:rPr>
            </w:pPr>
            <w:r w:rsidRPr="00914CAB">
              <w:rPr>
                <w:rFonts w:ascii="Arial" w:hAnsi="Arial" w:cs="Arial"/>
                <w:sz w:val="20"/>
              </w:rPr>
              <w:t>Lead: Nicola Smith</w:t>
            </w:r>
          </w:p>
        </w:tc>
      </w:tr>
    </w:tbl>
    <w:p w14:paraId="41BE75A6" w14:textId="4423A04F" w:rsidR="006D14DC" w:rsidRDefault="006D14DC" w:rsidP="00B82D17">
      <w:pPr>
        <w:ind w:left="-851"/>
      </w:pPr>
    </w:p>
    <w:p w14:paraId="1F3C2AF2" w14:textId="34B7D8E9" w:rsidR="006D14DC" w:rsidRPr="00DC1E0D" w:rsidRDefault="00056C78" w:rsidP="00E61F6B">
      <w:pPr>
        <w:rPr>
          <w:rFonts w:ascii="Arial" w:eastAsia="Arial" w:hAnsi="Arial" w:cs="Arial"/>
        </w:rPr>
      </w:pPr>
      <w:hyperlink r:id="rId22">
        <w:r w:rsidR="1317663F" w:rsidRPr="00DC1E0D">
          <w:rPr>
            <w:rStyle w:val="Hyperlink"/>
            <w:rFonts w:ascii="Arial" w:eastAsia="Arial" w:hAnsi="Arial" w:cs="Arial"/>
          </w:rPr>
          <w:t xml:space="preserve">YH National Food Strategy Webinar: </w:t>
        </w:r>
        <w:r w:rsidR="1317663F" w:rsidRPr="00DC1E0D">
          <w:rPr>
            <w:rStyle w:val="Hyperlink"/>
            <w:rFonts w:ascii="Arial" w:eastAsia="Arial" w:hAnsi="Arial" w:cs="Arial"/>
          </w:rPr>
          <w:t>P</w:t>
        </w:r>
        <w:r w:rsidR="1317663F" w:rsidRPr="00DC1E0D">
          <w:rPr>
            <w:rStyle w:val="Hyperlink"/>
            <w:rFonts w:ascii="Arial" w:eastAsia="Arial" w:hAnsi="Arial" w:cs="Arial"/>
          </w:rPr>
          <w:t>ublic Health and Ideas for Local Action</w:t>
        </w:r>
      </w:hyperlink>
    </w:p>
    <w:p w14:paraId="5C4808E8" w14:textId="1B1ACB0F" w:rsidR="006D14DC" w:rsidRPr="00DC1E0D" w:rsidRDefault="1317663F" w:rsidP="00E61F6B">
      <w:pPr>
        <w:rPr>
          <w:rFonts w:ascii="Arial" w:eastAsia="Arial" w:hAnsi="Arial" w:cs="Arial"/>
          <w:color w:val="333333"/>
        </w:rPr>
      </w:pPr>
      <w:r w:rsidRPr="00DC1E0D">
        <w:rPr>
          <w:rFonts w:ascii="Arial" w:eastAsia="Arial" w:hAnsi="Arial" w:cs="Arial"/>
          <w:color w:val="333333"/>
        </w:rPr>
        <w:t>On 17 November, Yorkshire and Humber Healthier and Resilient Food Systems Network presented a webinar that looked to answer some of these questions and provide a list of next steps for local authorities thinking about a food strategy. The webinar will fell into three sections:</w:t>
      </w:r>
    </w:p>
    <w:p w14:paraId="66C0349D" w14:textId="533D7DE7" w:rsidR="006D14DC" w:rsidRPr="00DC1E0D" w:rsidRDefault="1317663F" w:rsidP="00E61F6B">
      <w:pPr>
        <w:pStyle w:val="ListParagraph"/>
        <w:numPr>
          <w:ilvl w:val="0"/>
          <w:numId w:val="4"/>
        </w:numPr>
        <w:ind w:left="0"/>
        <w:rPr>
          <w:rFonts w:ascii="Arial" w:eastAsia="Arial" w:hAnsi="Arial" w:cs="Arial"/>
          <w:color w:val="333333"/>
        </w:rPr>
      </w:pPr>
      <w:r w:rsidRPr="00DC1E0D">
        <w:rPr>
          <w:rFonts w:ascii="Arial" w:eastAsia="Arial" w:hAnsi="Arial" w:cs="Arial"/>
          <w:color w:val="333333"/>
        </w:rPr>
        <w:t>Overview of the National Food Strategy Review published in July 2021, what it includes, what it excludes, and what are the implications for local areas and regions.</w:t>
      </w:r>
    </w:p>
    <w:p w14:paraId="1436C027" w14:textId="121B2DAB" w:rsidR="006D14DC" w:rsidRPr="00DC1E0D" w:rsidRDefault="1317663F" w:rsidP="00E61F6B">
      <w:pPr>
        <w:pStyle w:val="ListParagraph"/>
        <w:numPr>
          <w:ilvl w:val="0"/>
          <w:numId w:val="4"/>
        </w:numPr>
        <w:ind w:left="0"/>
        <w:rPr>
          <w:rFonts w:ascii="Arial" w:eastAsia="Arial" w:hAnsi="Arial" w:cs="Arial"/>
          <w:color w:val="333333"/>
        </w:rPr>
      </w:pPr>
      <w:r w:rsidRPr="00DC1E0D">
        <w:rPr>
          <w:rFonts w:ascii="Arial" w:eastAsia="Arial" w:hAnsi="Arial" w:cs="Arial"/>
          <w:color w:val="333333"/>
        </w:rPr>
        <w:t>How does a local food strategy happen? Three case examples will be presented from across Yorkshire &amp; Humber of local authorities who are actively developing food strategies. How did this get started? How is it working? What are some key lessons learned?</w:t>
      </w:r>
    </w:p>
    <w:p w14:paraId="064FE389" w14:textId="3EBF9D1D" w:rsidR="006D14DC" w:rsidRPr="00DC1E0D" w:rsidRDefault="1317663F" w:rsidP="00E61F6B">
      <w:pPr>
        <w:pStyle w:val="ListParagraph"/>
        <w:numPr>
          <w:ilvl w:val="0"/>
          <w:numId w:val="4"/>
        </w:numPr>
        <w:ind w:left="0"/>
        <w:rPr>
          <w:rFonts w:ascii="Arial" w:eastAsia="Arial" w:hAnsi="Arial" w:cs="Arial"/>
          <w:color w:val="333333"/>
        </w:rPr>
      </w:pPr>
      <w:r w:rsidRPr="00DC1E0D">
        <w:rPr>
          <w:rFonts w:ascii="Arial" w:eastAsia="Arial" w:hAnsi="Arial" w:cs="Arial"/>
          <w:color w:val="333333"/>
        </w:rPr>
        <w:t>Climate crisis, carbon footprint and food – What is the impact of our food on the climate? What impact can local strategy and policy have on the carbon footprint? How can local areas take action to improve the carbon footprint of food?</w:t>
      </w:r>
    </w:p>
    <w:p w14:paraId="56F42D34" w14:textId="06F2BE0A" w:rsidR="006D14DC" w:rsidRPr="00DC1E0D" w:rsidRDefault="006D14DC" w:rsidP="00E61F6B">
      <w:pPr>
        <w:rPr>
          <w:rFonts w:ascii="Arial" w:eastAsia="Arial" w:hAnsi="Arial" w:cs="Arial"/>
        </w:rPr>
      </w:pPr>
    </w:p>
    <w:p w14:paraId="22E290EC" w14:textId="61B3C0E3" w:rsidR="006D14DC" w:rsidRPr="00DC1E0D" w:rsidRDefault="00056C78" w:rsidP="00E61F6B">
      <w:pPr>
        <w:rPr>
          <w:rFonts w:ascii="Arial" w:eastAsia="Arial" w:hAnsi="Arial" w:cs="Arial"/>
        </w:rPr>
      </w:pPr>
      <w:hyperlink r:id="rId23">
        <w:r w:rsidR="21DBD364" w:rsidRPr="00DC1E0D">
          <w:rPr>
            <w:rStyle w:val="Hyperlink"/>
            <w:rFonts w:ascii="Arial" w:eastAsia="Arial" w:hAnsi="Arial" w:cs="Arial"/>
          </w:rPr>
          <w:t>Food for Health Not Wealth</w:t>
        </w:r>
      </w:hyperlink>
    </w:p>
    <w:p w14:paraId="6F7D9885" w14:textId="4B7319E0" w:rsidR="00F41A3F" w:rsidRDefault="21DBD364" w:rsidP="00E61F6B">
      <w:pPr>
        <w:rPr>
          <w:rFonts w:ascii="Arial" w:eastAsia="Arial" w:hAnsi="Arial" w:cs="Arial"/>
          <w:color w:val="444444"/>
        </w:rPr>
      </w:pPr>
      <w:r w:rsidRPr="00DC1E0D">
        <w:rPr>
          <w:rFonts w:ascii="Arial" w:eastAsia="Arial" w:hAnsi="Arial" w:cs="Arial"/>
          <w:color w:val="444444"/>
        </w:rPr>
        <w:t>A conference for those who want to broaden their understanding of the food agenda and how we can build sustainable &amp; inclusive food networks.</w:t>
      </w:r>
    </w:p>
    <w:p w14:paraId="19B47162" w14:textId="7AEAE491" w:rsidR="00E61F6B" w:rsidRDefault="00E61F6B" w:rsidP="00E61F6B">
      <w:pPr>
        <w:rPr>
          <w:rFonts w:ascii="Arial" w:eastAsia="Arial" w:hAnsi="Arial" w:cs="Arial"/>
          <w:color w:val="444444"/>
        </w:rPr>
      </w:pPr>
    </w:p>
    <w:p w14:paraId="204F7D1F" w14:textId="6E05C72D" w:rsidR="00E61F6B" w:rsidRDefault="00E61F6B" w:rsidP="00E61F6B">
      <w:pPr>
        <w:rPr>
          <w:rFonts w:ascii="Arial" w:eastAsia="Arial" w:hAnsi="Arial" w:cs="Arial"/>
          <w:color w:val="444444"/>
        </w:rPr>
      </w:pPr>
    </w:p>
    <w:p w14:paraId="6EB70DD1" w14:textId="22155CC9" w:rsidR="00E61F6B" w:rsidRDefault="00E61F6B" w:rsidP="00E61F6B">
      <w:pPr>
        <w:rPr>
          <w:rFonts w:ascii="Arial" w:eastAsia="Arial" w:hAnsi="Arial" w:cs="Arial"/>
          <w:color w:val="444444"/>
        </w:rPr>
      </w:pPr>
    </w:p>
    <w:p w14:paraId="28954923" w14:textId="02238D73" w:rsidR="00E61F6B" w:rsidRDefault="00E61F6B" w:rsidP="00E61F6B">
      <w:pPr>
        <w:rPr>
          <w:rFonts w:ascii="Arial" w:eastAsia="Arial" w:hAnsi="Arial" w:cs="Arial"/>
          <w:color w:val="444444"/>
        </w:rPr>
      </w:pPr>
    </w:p>
    <w:p w14:paraId="28F61E11" w14:textId="2F8263D2" w:rsidR="00E61F6B" w:rsidRDefault="00E61F6B" w:rsidP="00E61F6B">
      <w:pPr>
        <w:rPr>
          <w:rFonts w:ascii="Arial" w:eastAsia="Arial" w:hAnsi="Arial" w:cs="Arial"/>
          <w:color w:val="444444"/>
        </w:rPr>
      </w:pPr>
    </w:p>
    <w:p w14:paraId="383C4E26" w14:textId="2150A08B" w:rsidR="00E61F6B" w:rsidRDefault="00E61F6B" w:rsidP="00E61F6B">
      <w:pPr>
        <w:rPr>
          <w:rFonts w:ascii="Arial" w:eastAsia="Arial" w:hAnsi="Arial" w:cs="Arial"/>
          <w:color w:val="444444"/>
        </w:rPr>
      </w:pPr>
    </w:p>
    <w:p w14:paraId="2D2BC798" w14:textId="77777777" w:rsidR="00E61F6B" w:rsidRPr="00F41A3F" w:rsidRDefault="00E61F6B" w:rsidP="00E61F6B">
      <w:pPr>
        <w:rPr>
          <w:rFonts w:ascii="Arial" w:eastAsia="Arial" w:hAnsi="Arial" w:cs="Arial"/>
          <w:color w:val="444444"/>
        </w:rPr>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17D0391" w14:textId="77777777" w:rsidTr="001A5D3E">
        <w:tc>
          <w:tcPr>
            <w:tcW w:w="10741" w:type="dxa"/>
            <w:shd w:val="clear" w:color="auto" w:fill="E2EFD9" w:themeFill="accent6" w:themeFillTint="33"/>
          </w:tcPr>
          <w:p w14:paraId="35BCC00B" w14:textId="5092E566" w:rsidR="006D14DC" w:rsidRPr="00B97A42" w:rsidRDefault="00B97A42" w:rsidP="00791055">
            <w:pPr>
              <w:jc w:val="center"/>
              <w:rPr>
                <w:rFonts w:ascii="Arial" w:hAnsi="Arial" w:cs="Arial"/>
                <w:i/>
                <w:iCs/>
              </w:rPr>
            </w:pPr>
            <w:r w:rsidRPr="00B97A42">
              <w:rPr>
                <w:rFonts w:ascii="Arial" w:eastAsiaTheme="majorEastAsia" w:hAnsi="Arial" w:cs="Arial"/>
                <w:noProof/>
                <w:color w:val="70AD47" w:themeColor="accent6"/>
                <w:sz w:val="28"/>
                <w:szCs w:val="32"/>
              </w:rPr>
              <w:lastRenderedPageBreak/>
              <w:t>Physical Activity and Community Based Approaches</w:t>
            </w:r>
          </w:p>
          <w:p w14:paraId="2520417C" w14:textId="32D48A1F" w:rsidR="006D14DC" w:rsidRPr="00914CAB" w:rsidRDefault="00B97A42" w:rsidP="00791055">
            <w:pPr>
              <w:jc w:val="center"/>
              <w:rPr>
                <w:rFonts w:ascii="Arial" w:hAnsi="Arial" w:cs="Arial"/>
                <w:sz w:val="20"/>
              </w:rPr>
            </w:pPr>
            <w:r w:rsidRPr="00914CAB">
              <w:rPr>
                <w:rFonts w:ascii="Arial" w:hAnsi="Arial" w:cs="Arial"/>
                <w:sz w:val="20"/>
              </w:rPr>
              <w:t>Lead: Tim Howells</w:t>
            </w:r>
          </w:p>
        </w:tc>
      </w:tr>
    </w:tbl>
    <w:p w14:paraId="098C4EC2" w14:textId="77777777" w:rsidR="00DC1E0D" w:rsidRDefault="00DC1E0D" w:rsidP="04DE31A2">
      <w:pPr>
        <w:ind w:left="-851"/>
      </w:pPr>
    </w:p>
    <w:p w14:paraId="12CF0832" w14:textId="630D1FDD" w:rsidR="5175E106" w:rsidRPr="00DC1E0D" w:rsidRDefault="00056C78" w:rsidP="00E61F6B">
      <w:pPr>
        <w:rPr>
          <w:rFonts w:ascii="Arial" w:eastAsia="Arial" w:hAnsi="Arial" w:cs="Arial"/>
          <w:b/>
          <w:bCs/>
        </w:rPr>
      </w:pPr>
      <w:hyperlink r:id="rId24">
        <w:r w:rsidR="5175E106" w:rsidRPr="00DC1E0D">
          <w:rPr>
            <w:rStyle w:val="Hyperlink"/>
            <w:rFonts w:ascii="Arial" w:eastAsia="Arial" w:hAnsi="Arial" w:cs="Arial"/>
            <w:b/>
            <w:bCs/>
          </w:rPr>
          <w:t>A National Plan for Spor</w:t>
        </w:r>
        <w:r w:rsidR="5175E106" w:rsidRPr="00DC1E0D">
          <w:rPr>
            <w:rStyle w:val="Hyperlink"/>
            <w:rFonts w:ascii="Arial" w:eastAsia="Arial" w:hAnsi="Arial" w:cs="Arial"/>
            <w:b/>
            <w:bCs/>
          </w:rPr>
          <w:t>t</w:t>
        </w:r>
        <w:r w:rsidR="5175E106" w:rsidRPr="00DC1E0D">
          <w:rPr>
            <w:rStyle w:val="Hyperlink"/>
            <w:rFonts w:ascii="Arial" w:eastAsia="Arial" w:hAnsi="Arial" w:cs="Arial"/>
            <w:b/>
            <w:bCs/>
          </w:rPr>
          <w:t xml:space="preserve"> Health and Wellbeing</w:t>
        </w:r>
      </w:hyperlink>
    </w:p>
    <w:p w14:paraId="0109D5F9" w14:textId="29561C88" w:rsidR="76A920FA" w:rsidRPr="00DC1E0D" w:rsidRDefault="76A920FA" w:rsidP="00E61F6B">
      <w:pPr>
        <w:rPr>
          <w:rFonts w:ascii="Arial" w:eastAsia="Arial" w:hAnsi="Arial" w:cs="Arial"/>
          <w:b/>
          <w:bCs/>
        </w:rPr>
      </w:pPr>
      <w:r w:rsidRPr="00DC1E0D">
        <w:rPr>
          <w:rFonts w:ascii="Arial" w:eastAsia="Arial" w:hAnsi="Arial" w:cs="Arial"/>
          <w:b/>
          <w:bCs/>
        </w:rPr>
        <w:t>The House of Lords 'National Plan for Sport and Recreation Committee' has released its report.</w:t>
      </w:r>
      <w:r w:rsidRPr="00DC1E0D">
        <w:rPr>
          <w:rFonts w:ascii="Arial" w:eastAsia="Arial" w:hAnsi="Arial" w:cs="Arial"/>
        </w:rPr>
        <w:t xml:space="preserve"> </w:t>
      </w:r>
    </w:p>
    <w:p w14:paraId="14326222" w14:textId="6BB0CB4A" w:rsidR="76A920FA" w:rsidRDefault="76A920FA" w:rsidP="00E61F6B">
      <w:pPr>
        <w:rPr>
          <w:rFonts w:ascii="Arial" w:eastAsia="Arial" w:hAnsi="Arial" w:cs="Arial"/>
          <w:b/>
          <w:bCs/>
        </w:rPr>
      </w:pPr>
      <w:r w:rsidRPr="04DE31A2">
        <w:rPr>
          <w:rFonts w:ascii="Arial" w:eastAsia="Arial" w:hAnsi="Arial" w:cs="Arial"/>
        </w:rPr>
        <w:t xml:space="preserve">The Select Committee was appointed in October 2020 and re-appointed 13 May 2021, "to consider the effectiveness of current sport and recreation policies and initiatives, and the case for A National Plan for Sport and Recreation". </w:t>
      </w:r>
    </w:p>
    <w:p w14:paraId="76B0732D" w14:textId="347CF1E2" w:rsidR="76A920FA" w:rsidRDefault="76A920FA" w:rsidP="00E61F6B">
      <w:pPr>
        <w:rPr>
          <w:rFonts w:ascii="Arial" w:eastAsia="Arial" w:hAnsi="Arial" w:cs="Arial"/>
        </w:rPr>
      </w:pPr>
      <w:r w:rsidRPr="04DE31A2">
        <w:rPr>
          <w:rFonts w:ascii="Arial" w:eastAsia="Arial" w:hAnsi="Arial" w:cs="Arial"/>
        </w:rPr>
        <w:t>They heard evidence from across the sport and recreation sector and have made a series of recommendations to Government</w:t>
      </w:r>
    </w:p>
    <w:p w14:paraId="2A7B015D" w14:textId="2F38E3C9" w:rsidR="04DE31A2" w:rsidRDefault="04DE31A2" w:rsidP="00E61F6B">
      <w:pPr>
        <w:rPr>
          <w:rFonts w:ascii="Arial" w:eastAsia="Arial" w:hAnsi="Arial" w:cs="Arial"/>
        </w:rPr>
      </w:pPr>
    </w:p>
    <w:p w14:paraId="507E4B38" w14:textId="2A2CFF05" w:rsidR="5167A829" w:rsidRPr="00DC1E0D" w:rsidRDefault="00056C78" w:rsidP="00E61F6B">
      <w:pPr>
        <w:rPr>
          <w:rFonts w:ascii="Arial" w:eastAsia="Arial" w:hAnsi="Arial" w:cs="Arial"/>
        </w:rPr>
      </w:pPr>
      <w:hyperlink r:id="rId25">
        <w:r w:rsidR="5167A829" w:rsidRPr="00DC1E0D">
          <w:rPr>
            <w:rStyle w:val="Hyperlink"/>
            <w:rFonts w:ascii="Arial" w:eastAsia="Arial" w:hAnsi="Arial" w:cs="Arial"/>
          </w:rPr>
          <w:t>Resources and emerging eviden</w:t>
        </w:r>
        <w:r w:rsidR="5167A829" w:rsidRPr="00DC1E0D">
          <w:rPr>
            <w:rStyle w:val="Hyperlink"/>
            <w:rFonts w:ascii="Arial" w:eastAsia="Arial" w:hAnsi="Arial" w:cs="Arial"/>
          </w:rPr>
          <w:t>c</w:t>
        </w:r>
        <w:r w:rsidR="5167A829" w:rsidRPr="00DC1E0D">
          <w:rPr>
            <w:rStyle w:val="Hyperlink"/>
            <w:rFonts w:ascii="Arial" w:eastAsia="Arial" w:hAnsi="Arial" w:cs="Arial"/>
          </w:rPr>
          <w:t>e to support Physical Activity and Long Covid</w:t>
        </w:r>
      </w:hyperlink>
    </w:p>
    <w:p w14:paraId="36FDA2BC" w14:textId="1E20B57D" w:rsidR="5167A829" w:rsidRPr="00DC1E0D" w:rsidRDefault="5167A829" w:rsidP="00E61F6B">
      <w:pPr>
        <w:rPr>
          <w:rFonts w:ascii="Arial" w:eastAsia="Arial" w:hAnsi="Arial" w:cs="Arial"/>
        </w:rPr>
      </w:pPr>
      <w:r w:rsidRPr="00DC1E0D">
        <w:rPr>
          <w:rFonts w:ascii="Arial" w:eastAsia="Arial" w:hAnsi="Arial" w:cs="Arial"/>
        </w:rPr>
        <w:t xml:space="preserve">Emerging evidence suggests a causal link between physical inactivity and the morbidity and mortality from COVID19 infection. This report aims to progress this field of thought by exploring the available literature on the relationship between physical activity and long COVID. </w:t>
      </w:r>
    </w:p>
    <w:p w14:paraId="455FF0E9" w14:textId="16AB868C" w:rsidR="5167A829" w:rsidRPr="00DC1E0D" w:rsidRDefault="5167A829" w:rsidP="00E61F6B">
      <w:pPr>
        <w:rPr>
          <w:rFonts w:ascii="Arial" w:eastAsia="Arial" w:hAnsi="Arial" w:cs="Arial"/>
        </w:rPr>
      </w:pPr>
      <w:r w:rsidRPr="00DC1E0D">
        <w:rPr>
          <w:rFonts w:ascii="Arial" w:eastAsia="Arial" w:hAnsi="Arial" w:cs="Arial"/>
        </w:rPr>
        <w:t>The report will be of use to local public health teams supporting their communities in recovery from infection, as well as local and system partners for integration into long COVID pathways. A series of recommendations will be made at the end of the report.</w:t>
      </w:r>
    </w:p>
    <w:p w14:paraId="4CF28651" w14:textId="463F158E" w:rsidR="04DE31A2" w:rsidRDefault="04DE31A2" w:rsidP="04DE31A2">
      <w:pPr>
        <w:ind w:left="-851"/>
        <w:rPr>
          <w:rFonts w:ascii="Arial" w:eastAsia="Arial" w:hAnsi="Arial" w:cs="Arial"/>
        </w:rPr>
      </w:pPr>
    </w:p>
    <w:p w14:paraId="2EBD4515" w14:textId="333EEFCA" w:rsidR="5167A829" w:rsidRPr="00DC1E0D" w:rsidRDefault="00056C78" w:rsidP="00E61F6B">
      <w:pPr>
        <w:rPr>
          <w:rFonts w:ascii="Arial" w:eastAsia="Arial" w:hAnsi="Arial" w:cs="Arial"/>
        </w:rPr>
      </w:pPr>
      <w:hyperlink r:id="rId26">
        <w:r w:rsidR="5167A829" w:rsidRPr="00DC1E0D">
          <w:rPr>
            <w:rStyle w:val="Hyperlink"/>
            <w:rFonts w:ascii="Arial" w:eastAsia="Arial" w:hAnsi="Arial" w:cs="Arial"/>
          </w:rPr>
          <w:t>Coronavirus challenges highlight i</w:t>
        </w:r>
        <w:r w:rsidR="5167A829" w:rsidRPr="00DC1E0D">
          <w:rPr>
            <w:rStyle w:val="Hyperlink"/>
            <w:rFonts w:ascii="Arial" w:eastAsia="Arial" w:hAnsi="Arial" w:cs="Arial"/>
          </w:rPr>
          <w:t>m</w:t>
        </w:r>
        <w:r w:rsidR="5167A829" w:rsidRPr="00DC1E0D">
          <w:rPr>
            <w:rStyle w:val="Hyperlink"/>
            <w:rFonts w:ascii="Arial" w:eastAsia="Arial" w:hAnsi="Arial" w:cs="Arial"/>
          </w:rPr>
          <w:t>portance of physical activity and sport for children</w:t>
        </w:r>
      </w:hyperlink>
    </w:p>
    <w:p w14:paraId="4284C778" w14:textId="7936F367" w:rsidR="5167A829" w:rsidRPr="00DC1E0D" w:rsidRDefault="5167A829" w:rsidP="00E61F6B">
      <w:pPr>
        <w:rPr>
          <w:rFonts w:ascii="Arial" w:eastAsia="Arial" w:hAnsi="Arial" w:cs="Arial"/>
        </w:rPr>
      </w:pPr>
      <w:r w:rsidRPr="00DC1E0D">
        <w:rPr>
          <w:rFonts w:ascii="Arial" w:eastAsia="Arial" w:hAnsi="Arial" w:cs="Arial"/>
          <w:b/>
          <w:bCs/>
        </w:rPr>
        <w:t>Children and young people's activity levels continue to be negatively impacted by the ongoing coronavirus (Covid-19) pandemic at a time when getting active is more important than ever for their mental and physical wellbeing.</w:t>
      </w:r>
    </w:p>
    <w:p w14:paraId="36C36787" w14:textId="6060FC2B" w:rsidR="04DE31A2" w:rsidRPr="00DC1E0D" w:rsidRDefault="04DE31A2" w:rsidP="00E61F6B">
      <w:pPr>
        <w:rPr>
          <w:rFonts w:ascii="Arial" w:eastAsia="Arial" w:hAnsi="Arial" w:cs="Arial"/>
        </w:rPr>
      </w:pPr>
    </w:p>
    <w:p w14:paraId="134E8BE8" w14:textId="0110DA29" w:rsidR="12517E8A" w:rsidRPr="00DC1E0D" w:rsidRDefault="12517E8A" w:rsidP="00E61F6B">
      <w:pPr>
        <w:rPr>
          <w:rFonts w:ascii="Arial" w:eastAsia="Arial" w:hAnsi="Arial" w:cs="Arial"/>
        </w:rPr>
      </w:pPr>
      <w:r w:rsidRPr="00DC1E0D">
        <w:rPr>
          <w:rFonts w:ascii="Arial" w:eastAsia="Arial" w:hAnsi="Arial" w:cs="Arial"/>
          <w:b/>
          <w:bCs/>
        </w:rPr>
        <w:t>Physical Activity Clinical Champions (PACC)</w:t>
      </w:r>
      <w:r w:rsidRPr="00DC1E0D">
        <w:rPr>
          <w:rFonts w:ascii="Arial" w:eastAsia="Arial" w:hAnsi="Arial" w:cs="Arial"/>
        </w:rPr>
        <w:t xml:space="preserve"> </w:t>
      </w:r>
    </w:p>
    <w:p w14:paraId="697CBF93" w14:textId="0668C498" w:rsidR="12517E8A" w:rsidRPr="00DC1E0D" w:rsidRDefault="12517E8A" w:rsidP="00E61F6B">
      <w:pPr>
        <w:rPr>
          <w:rFonts w:ascii="Arial" w:eastAsia="Arial" w:hAnsi="Arial" w:cs="Arial"/>
        </w:rPr>
      </w:pPr>
      <w:r w:rsidRPr="00DC1E0D">
        <w:rPr>
          <w:rFonts w:ascii="Arial" w:eastAsia="Arial" w:hAnsi="Arial" w:cs="Arial"/>
        </w:rPr>
        <w:t xml:space="preserve">The aim of this training is to increase the number of HCPs trained to incorporate physical activity into their clinical care and expand the reach across HCPs to those who do not already embed PA advice in clinical practice. This is centrally coordinated by OHIDs National Physical Activity team and to date a Network of 45+ Physical Activity Clinical Champions have been recruited and over 34,000 HCPs have been trained. A hybrid model of face-to-face and online training options are offered to accommodate all audiences. Please email: </w:t>
      </w:r>
      <w:r w:rsidRPr="00DC1E0D">
        <w:rPr>
          <w:rFonts w:ascii="Arial" w:eastAsia="Arial" w:hAnsi="Arial" w:cs="Arial"/>
          <w:u w:val="single"/>
        </w:rPr>
        <w:t>physical.activity@phe.gov.uk</w:t>
      </w:r>
      <w:r w:rsidRPr="00DC1E0D">
        <w:rPr>
          <w:rFonts w:ascii="Arial" w:eastAsia="Arial" w:hAnsi="Arial" w:cs="Arial"/>
        </w:rPr>
        <w:t xml:space="preserve"> for more information.</w:t>
      </w:r>
    </w:p>
    <w:p w14:paraId="1DAF76F3" w14:textId="1B9B97AC" w:rsidR="04DE31A2" w:rsidRDefault="04DE31A2" w:rsidP="04DE31A2">
      <w:pPr>
        <w:ind w:left="-851"/>
        <w:rPr>
          <w:rFonts w:ascii="Helvetica" w:eastAsia="Helvetica" w:hAnsi="Helvetica" w:cs="Helvetica"/>
          <w:sz w:val="24"/>
          <w:szCs w:val="24"/>
        </w:rPr>
      </w:pPr>
    </w:p>
    <w:p w14:paraId="61D1C70E" w14:textId="6F7CC1B2" w:rsidR="6FC47FBA" w:rsidRPr="00DC1E0D" w:rsidRDefault="00056C78" w:rsidP="00E61F6B">
      <w:pPr>
        <w:rPr>
          <w:rFonts w:ascii="Arial" w:eastAsia="Arial" w:hAnsi="Arial" w:cs="Arial"/>
        </w:rPr>
      </w:pPr>
      <w:hyperlink r:id="rId27">
        <w:r w:rsidR="6FC47FBA" w:rsidRPr="00DC1E0D">
          <w:rPr>
            <w:rStyle w:val="Hyperlink"/>
            <w:rFonts w:ascii="Arial" w:eastAsia="Arial" w:hAnsi="Arial" w:cs="Arial"/>
          </w:rPr>
          <w:t>Make Your Move videos</w:t>
        </w:r>
      </w:hyperlink>
      <w:r w:rsidR="6FC47FBA" w:rsidRPr="00DC1E0D">
        <w:rPr>
          <w:rFonts w:ascii="Arial" w:eastAsia="Arial" w:hAnsi="Arial" w:cs="Arial"/>
        </w:rPr>
        <w:t xml:space="preserve"> available to support the We Are Undefeatable Campaign.</w:t>
      </w:r>
    </w:p>
    <w:p w14:paraId="7B37E54E" w14:textId="57C27C89" w:rsidR="6FC47FBA" w:rsidRPr="00DC1E0D" w:rsidRDefault="6FC47FBA" w:rsidP="00E61F6B">
      <w:pPr>
        <w:rPr>
          <w:rFonts w:ascii="Arial" w:eastAsia="Arial" w:hAnsi="Arial" w:cs="Arial"/>
        </w:rPr>
      </w:pPr>
      <w:r w:rsidRPr="00DC1E0D">
        <w:rPr>
          <w:rFonts w:ascii="Arial" w:eastAsia="Arial" w:hAnsi="Arial" w:cs="Arial"/>
        </w:rPr>
        <w:t xml:space="preserve">Make Your Move is a series of short physical activity videos, to help you get active in the way that works for you, from the charities behind We Are Undefeatable. These videos have been created especially for people with long term health conditions, who may experience the common symptoms associated with these, such as pain, </w:t>
      </w:r>
      <w:proofErr w:type="gramStart"/>
      <w:r w:rsidRPr="00DC1E0D">
        <w:rPr>
          <w:rFonts w:ascii="Arial" w:eastAsia="Arial" w:hAnsi="Arial" w:cs="Arial"/>
        </w:rPr>
        <w:t>stiffness</w:t>
      </w:r>
      <w:proofErr w:type="gramEnd"/>
      <w:r w:rsidRPr="00DC1E0D">
        <w:rPr>
          <w:rFonts w:ascii="Arial" w:eastAsia="Arial" w:hAnsi="Arial" w:cs="Arial"/>
        </w:rPr>
        <w:t xml:space="preserve"> and fatigue.</w:t>
      </w:r>
    </w:p>
    <w:p w14:paraId="02546486" w14:textId="75B7E359" w:rsidR="04DE31A2" w:rsidRPr="00DC1E0D" w:rsidRDefault="04DE31A2" w:rsidP="04DE31A2">
      <w:pPr>
        <w:ind w:left="-851"/>
        <w:rPr>
          <w:rFonts w:ascii="Arial" w:eastAsia="Arial" w:hAnsi="Arial" w:cs="Arial"/>
          <w:b/>
          <w:bCs/>
        </w:rPr>
      </w:pPr>
    </w:p>
    <w:p w14:paraId="7AD5280C" w14:textId="21D38ABF" w:rsidR="6FC47FBA" w:rsidRPr="00DC1E0D" w:rsidRDefault="00056C78" w:rsidP="00E61F6B">
      <w:pPr>
        <w:rPr>
          <w:rFonts w:ascii="Arial" w:eastAsia="Arial" w:hAnsi="Arial" w:cs="Arial"/>
          <w:b/>
          <w:bCs/>
        </w:rPr>
      </w:pPr>
      <w:hyperlink r:id="rId28">
        <w:r w:rsidR="6FC47FBA" w:rsidRPr="00DC1E0D">
          <w:rPr>
            <w:rStyle w:val="Hyperlink"/>
            <w:rFonts w:ascii="Arial" w:eastAsia="Arial" w:hAnsi="Arial" w:cs="Arial"/>
            <w:b/>
            <w:bCs/>
          </w:rPr>
          <w:t xml:space="preserve">Active Mums </w:t>
        </w:r>
        <w:r w:rsidR="6FC47FBA" w:rsidRPr="00DC1E0D">
          <w:rPr>
            <w:rStyle w:val="Hyperlink"/>
            <w:rFonts w:ascii="Arial" w:eastAsia="Arial" w:hAnsi="Arial" w:cs="Arial"/>
            <w:b/>
            <w:bCs/>
          </w:rPr>
          <w:t>S</w:t>
        </w:r>
        <w:r w:rsidR="6FC47FBA" w:rsidRPr="00DC1E0D">
          <w:rPr>
            <w:rStyle w:val="Hyperlink"/>
            <w:rFonts w:ascii="Arial" w:eastAsia="Arial" w:hAnsi="Arial" w:cs="Arial"/>
            <w:b/>
            <w:bCs/>
          </w:rPr>
          <w:t xml:space="preserve">tart </w:t>
        </w:r>
        <w:proofErr w:type="gramStart"/>
        <w:r w:rsidR="6FC47FBA" w:rsidRPr="00DC1E0D">
          <w:rPr>
            <w:rStyle w:val="Hyperlink"/>
            <w:rFonts w:ascii="Arial" w:eastAsia="Arial" w:hAnsi="Arial" w:cs="Arial"/>
            <w:b/>
            <w:bCs/>
          </w:rPr>
          <w:t>With</w:t>
        </w:r>
        <w:proofErr w:type="gramEnd"/>
        <w:r w:rsidR="6FC47FBA" w:rsidRPr="00DC1E0D">
          <w:rPr>
            <w:rStyle w:val="Hyperlink"/>
            <w:rFonts w:ascii="Arial" w:eastAsia="Arial" w:hAnsi="Arial" w:cs="Arial"/>
            <w:b/>
            <w:bCs/>
          </w:rPr>
          <w:t xml:space="preserve"> You</w:t>
        </w:r>
      </w:hyperlink>
    </w:p>
    <w:p w14:paraId="29C82ADC" w14:textId="72D0199E" w:rsidR="6FC47FBA" w:rsidRPr="00DC1E0D" w:rsidRDefault="6FC47FBA" w:rsidP="00E61F6B">
      <w:pPr>
        <w:rPr>
          <w:rFonts w:ascii="Arial" w:eastAsia="Arial" w:hAnsi="Arial" w:cs="Arial"/>
          <w:b/>
          <w:bCs/>
        </w:rPr>
      </w:pPr>
      <w:r w:rsidRPr="00DC1E0D">
        <w:rPr>
          <w:rFonts w:ascii="Arial" w:eastAsia="Arial" w:hAnsi="Arial" w:cs="Arial"/>
        </w:rPr>
        <w:t xml:space="preserve">Sport England’s New campaign promotes activity to pregnant women and new mums.  </w:t>
      </w:r>
      <w:r w:rsidRPr="00DC1E0D">
        <w:rPr>
          <w:rFonts w:ascii="Arial" w:eastAsia="Arial" w:hAnsi="Arial" w:cs="Arial"/>
          <w:b/>
          <w:bCs/>
        </w:rPr>
        <w:t xml:space="preserve">Active Mums Start </w:t>
      </w:r>
      <w:proofErr w:type="gramStart"/>
      <w:r w:rsidRPr="00DC1E0D">
        <w:rPr>
          <w:rFonts w:ascii="Arial" w:eastAsia="Arial" w:hAnsi="Arial" w:cs="Arial"/>
          <w:b/>
          <w:bCs/>
        </w:rPr>
        <w:t>With</w:t>
      </w:r>
      <w:proofErr w:type="gramEnd"/>
      <w:r w:rsidRPr="00DC1E0D">
        <w:rPr>
          <w:rFonts w:ascii="Arial" w:eastAsia="Arial" w:hAnsi="Arial" w:cs="Arial"/>
          <w:b/>
          <w:bCs/>
        </w:rPr>
        <w:t xml:space="preserve"> You </w:t>
      </w:r>
      <w:r w:rsidRPr="00DC1E0D">
        <w:rPr>
          <w:rFonts w:ascii="Arial" w:eastAsia="Arial" w:hAnsi="Arial" w:cs="Arial"/>
        </w:rPr>
        <w:t xml:space="preserve">is designed to help equip healthcare professionals with the resources they need to speak about physical activity with pregnant women and new mums.  </w:t>
      </w:r>
    </w:p>
    <w:p w14:paraId="57A9A3A2" w14:textId="61FA6258" w:rsidR="6FC47FBA" w:rsidRPr="00DC1E0D" w:rsidRDefault="6FC47FBA" w:rsidP="00E61F6B">
      <w:pPr>
        <w:rPr>
          <w:rFonts w:ascii="Arial" w:eastAsia="Arial" w:hAnsi="Arial" w:cs="Arial"/>
          <w:b/>
          <w:bCs/>
        </w:rPr>
      </w:pPr>
      <w:r w:rsidRPr="00DC1E0D">
        <w:rPr>
          <w:rFonts w:ascii="Arial" w:eastAsia="Arial" w:hAnsi="Arial" w:cs="Arial"/>
          <w:color w:val="000000" w:themeColor="text1"/>
        </w:rPr>
        <w:t xml:space="preserve">These resources include training developed as part of the </w:t>
      </w:r>
      <w:hyperlink r:id="rId29">
        <w:r w:rsidRPr="00DC1E0D">
          <w:rPr>
            <w:rStyle w:val="Hyperlink"/>
            <w:rFonts w:ascii="Arial" w:eastAsia="Arial" w:hAnsi="Arial" w:cs="Arial"/>
          </w:rPr>
          <w:t>This Mum</w:t>
        </w:r>
        <w:r w:rsidRPr="00DC1E0D">
          <w:rPr>
            <w:rStyle w:val="Hyperlink"/>
            <w:rFonts w:ascii="Arial" w:eastAsia="Arial" w:hAnsi="Arial" w:cs="Arial"/>
          </w:rPr>
          <w:t xml:space="preserve"> </w:t>
        </w:r>
        <w:r w:rsidRPr="00DC1E0D">
          <w:rPr>
            <w:rStyle w:val="Hyperlink"/>
            <w:rFonts w:ascii="Arial" w:eastAsia="Arial" w:hAnsi="Arial" w:cs="Arial"/>
          </w:rPr>
          <w:t>Moves</w:t>
        </w:r>
      </w:hyperlink>
      <w:r w:rsidRPr="00DC1E0D">
        <w:rPr>
          <w:rFonts w:ascii="Arial" w:eastAsia="Arial" w:hAnsi="Arial" w:cs="Arial"/>
          <w:color w:val="5E5E5E"/>
        </w:rPr>
        <w:t xml:space="preserve"> </w:t>
      </w:r>
      <w:r w:rsidRPr="00DC1E0D">
        <w:rPr>
          <w:rFonts w:ascii="Arial" w:eastAsia="Arial" w:hAnsi="Arial" w:cs="Arial"/>
          <w:color w:val="000000" w:themeColor="text1"/>
        </w:rPr>
        <w:t>project, and Sport England’s head of activation, Frances Drury, believes they could be key in giving pregnant women and new mums the confidence to be active.</w:t>
      </w:r>
    </w:p>
    <w:p w14:paraId="18BAEAFE" w14:textId="266FF8B1" w:rsidR="04DE31A2" w:rsidRDefault="04DE31A2" w:rsidP="04DE31A2">
      <w:pPr>
        <w:ind w:left="-851"/>
        <w:rPr>
          <w:rFonts w:ascii="Arial" w:eastAsia="Arial" w:hAnsi="Arial" w:cs="Arial"/>
          <w:b/>
          <w:bCs/>
        </w:rPr>
      </w:pPr>
    </w:p>
    <w:p w14:paraId="258CCE08" w14:textId="15E39BA6" w:rsidR="6FC47FBA" w:rsidRPr="00DC1E0D" w:rsidRDefault="00056C78" w:rsidP="00E61F6B">
      <w:pPr>
        <w:rPr>
          <w:rFonts w:ascii="Arial" w:eastAsia="Arial" w:hAnsi="Arial" w:cs="Arial"/>
          <w:b/>
          <w:bCs/>
        </w:rPr>
      </w:pPr>
      <w:hyperlink r:id="rId30">
        <w:r w:rsidR="6FC47FBA" w:rsidRPr="00DC1E0D">
          <w:rPr>
            <w:rStyle w:val="Hyperlink"/>
            <w:rFonts w:ascii="Arial" w:eastAsia="Arial" w:hAnsi="Arial" w:cs="Arial"/>
            <w:b/>
            <w:bCs/>
          </w:rPr>
          <w:t>Yorkshire and Hu</w:t>
        </w:r>
        <w:r w:rsidR="6FC47FBA" w:rsidRPr="00DC1E0D">
          <w:rPr>
            <w:rStyle w:val="Hyperlink"/>
            <w:rFonts w:ascii="Arial" w:eastAsia="Arial" w:hAnsi="Arial" w:cs="Arial"/>
            <w:b/>
            <w:bCs/>
          </w:rPr>
          <w:t>m</w:t>
        </w:r>
        <w:r w:rsidR="6FC47FBA" w:rsidRPr="00DC1E0D">
          <w:rPr>
            <w:rStyle w:val="Hyperlink"/>
            <w:rFonts w:ascii="Arial" w:eastAsia="Arial" w:hAnsi="Arial" w:cs="Arial"/>
            <w:b/>
            <w:bCs/>
          </w:rPr>
          <w:t>ber – physical activity resource for schools</w:t>
        </w:r>
      </w:hyperlink>
    </w:p>
    <w:p w14:paraId="0CD97C70" w14:textId="104041DF" w:rsidR="6FC47FBA" w:rsidRPr="00DC1E0D" w:rsidRDefault="6FC47FBA" w:rsidP="00E61F6B">
      <w:pPr>
        <w:rPr>
          <w:rFonts w:ascii="Arial" w:eastAsia="Arial" w:hAnsi="Arial" w:cs="Arial"/>
          <w:b/>
          <w:bCs/>
        </w:rPr>
      </w:pPr>
      <w:r w:rsidRPr="00DC1E0D">
        <w:rPr>
          <w:rFonts w:ascii="Arial" w:eastAsia="Arial" w:hAnsi="Arial" w:cs="Arial"/>
        </w:rPr>
        <w:t>It includes:</w:t>
      </w:r>
    </w:p>
    <w:p w14:paraId="1C8C5EDA" w14:textId="00E8337C" w:rsidR="6FC47FBA" w:rsidRPr="00DC1E0D" w:rsidRDefault="6FC47FBA" w:rsidP="00E61F6B">
      <w:pPr>
        <w:rPr>
          <w:rFonts w:ascii="Arial" w:eastAsia="Arial" w:hAnsi="Arial" w:cs="Arial"/>
          <w:b/>
          <w:bCs/>
        </w:rPr>
      </w:pPr>
      <w:r w:rsidRPr="00DC1E0D">
        <w:rPr>
          <w:rFonts w:ascii="Arial" w:eastAsia="Arial" w:hAnsi="Arial" w:cs="Arial"/>
        </w:rPr>
        <w:t>1: The ‘</w:t>
      </w:r>
      <w:proofErr w:type="gramStart"/>
      <w:r w:rsidRPr="00DC1E0D">
        <w:rPr>
          <w:rFonts w:ascii="Arial" w:eastAsia="Arial" w:hAnsi="Arial" w:cs="Arial"/>
          <w:b/>
          <w:bCs/>
        </w:rPr>
        <w:t>One minute</w:t>
      </w:r>
      <w:proofErr w:type="gramEnd"/>
      <w:r w:rsidRPr="00DC1E0D">
        <w:rPr>
          <w:rFonts w:ascii="Arial" w:eastAsia="Arial" w:hAnsi="Arial" w:cs="Arial"/>
          <w:b/>
          <w:bCs/>
        </w:rPr>
        <w:t xml:space="preserve"> guide’</w:t>
      </w:r>
      <w:r w:rsidRPr="00DC1E0D">
        <w:rPr>
          <w:rFonts w:ascii="Arial" w:eastAsia="Arial" w:hAnsi="Arial" w:cs="Arial"/>
        </w:rPr>
        <w:t xml:space="preserve"> itself – This has 3 versions, one for each Active Partnership geographical </w:t>
      </w:r>
      <w:r w:rsidRPr="00DC1E0D">
        <w:rPr>
          <w:rFonts w:ascii="Arial" w:hAnsi="Arial" w:cs="Arial"/>
        </w:rPr>
        <w:tab/>
      </w:r>
      <w:r w:rsidRPr="00DC1E0D">
        <w:rPr>
          <w:rFonts w:ascii="Arial" w:eastAsia="Arial" w:hAnsi="Arial" w:cs="Arial"/>
        </w:rPr>
        <w:t xml:space="preserve">area, so please utilise the version for your locality </w:t>
      </w:r>
    </w:p>
    <w:p w14:paraId="3D02294A" w14:textId="1E5258BC" w:rsidR="6FC47FBA" w:rsidRPr="00DC1E0D" w:rsidRDefault="6FC47FBA" w:rsidP="00E61F6B">
      <w:pPr>
        <w:rPr>
          <w:rFonts w:ascii="Arial" w:eastAsia="Arial" w:hAnsi="Arial" w:cs="Arial"/>
        </w:rPr>
      </w:pPr>
      <w:r w:rsidRPr="00DC1E0D">
        <w:rPr>
          <w:rFonts w:ascii="Arial" w:eastAsia="Arial" w:hAnsi="Arial" w:cs="Arial"/>
        </w:rPr>
        <w:t xml:space="preserve">2: A template cover letter – Feel free to amend and use as you see fit </w:t>
      </w:r>
    </w:p>
    <w:p w14:paraId="4C43B89F" w14:textId="55E860AD" w:rsidR="6FC47FBA" w:rsidRPr="00DC1E0D" w:rsidRDefault="6FC47FBA" w:rsidP="00E61F6B">
      <w:pPr>
        <w:rPr>
          <w:rFonts w:ascii="Arial" w:eastAsia="Arial" w:hAnsi="Arial" w:cs="Arial"/>
        </w:rPr>
      </w:pPr>
      <w:r w:rsidRPr="00DC1E0D">
        <w:rPr>
          <w:rFonts w:ascii="Arial" w:eastAsia="Arial" w:hAnsi="Arial" w:cs="Arial"/>
        </w:rPr>
        <w:t>3: An informative case study which can go alongside the ‘</w:t>
      </w:r>
      <w:proofErr w:type="gramStart"/>
      <w:r w:rsidRPr="00DC1E0D">
        <w:rPr>
          <w:rFonts w:ascii="Arial" w:eastAsia="Arial" w:hAnsi="Arial" w:cs="Arial"/>
        </w:rPr>
        <w:t>One minute</w:t>
      </w:r>
      <w:proofErr w:type="gramEnd"/>
      <w:r w:rsidRPr="00DC1E0D">
        <w:rPr>
          <w:rFonts w:ascii="Arial" w:eastAsia="Arial" w:hAnsi="Arial" w:cs="Arial"/>
        </w:rPr>
        <w:t xml:space="preserve"> guide’ if needed</w:t>
      </w:r>
    </w:p>
    <w:p w14:paraId="59E2D0EE" w14:textId="7569950D" w:rsidR="6FC47FBA" w:rsidRPr="00DC1E0D" w:rsidRDefault="6FC47FBA" w:rsidP="00E61F6B">
      <w:pPr>
        <w:rPr>
          <w:rFonts w:ascii="Arial" w:eastAsia="Arial" w:hAnsi="Arial" w:cs="Arial"/>
        </w:rPr>
      </w:pPr>
      <w:r w:rsidRPr="00DC1E0D">
        <w:rPr>
          <w:rFonts w:ascii="Arial" w:eastAsia="Arial" w:hAnsi="Arial" w:cs="Arial"/>
        </w:rPr>
        <w:t>4: A template PowerPoint presentation – Feel free to utilise where you need (Let me know if you need an editable version)</w:t>
      </w:r>
    </w:p>
    <w:p w14:paraId="4847726F" w14:textId="6CA3934F" w:rsidR="04DE31A2" w:rsidRPr="00DC1E0D" w:rsidRDefault="04DE31A2" w:rsidP="04DE31A2">
      <w:pPr>
        <w:rPr>
          <w:rFonts w:ascii="Arial" w:eastAsia="Arial" w:hAnsi="Arial" w:cs="Arial"/>
        </w:rPr>
      </w:pPr>
    </w:p>
    <w:p w14:paraId="2C12ACB1" w14:textId="59065B24" w:rsidR="72D19D4C" w:rsidRPr="00DC1E0D" w:rsidRDefault="00056C78" w:rsidP="04DE31A2">
      <w:pPr>
        <w:rPr>
          <w:rFonts w:ascii="Arial" w:eastAsia="Arial" w:hAnsi="Arial" w:cs="Arial"/>
        </w:rPr>
      </w:pPr>
      <w:hyperlink r:id="rId31">
        <w:r w:rsidR="72D19D4C" w:rsidRPr="00DC1E0D">
          <w:rPr>
            <w:rStyle w:val="Hyperlink"/>
            <w:rFonts w:ascii="Arial" w:eastAsia="Arial" w:hAnsi="Arial" w:cs="Arial"/>
          </w:rPr>
          <w:t>RSPH 'In Conver</w:t>
        </w:r>
        <w:r w:rsidR="72D19D4C" w:rsidRPr="00DC1E0D">
          <w:rPr>
            <w:rStyle w:val="Hyperlink"/>
            <w:rFonts w:ascii="Arial" w:eastAsia="Arial" w:hAnsi="Arial" w:cs="Arial"/>
          </w:rPr>
          <w:t>s</w:t>
        </w:r>
        <w:r w:rsidR="72D19D4C" w:rsidRPr="00DC1E0D">
          <w:rPr>
            <w:rStyle w:val="Hyperlink"/>
            <w:rFonts w:ascii="Arial" w:eastAsia="Arial" w:hAnsi="Arial" w:cs="Arial"/>
          </w:rPr>
          <w:t>ation With...' Podcast on Community Champions</w:t>
        </w:r>
      </w:hyperlink>
    </w:p>
    <w:p w14:paraId="1129FA31" w14:textId="60AEEF40" w:rsidR="72D19D4C" w:rsidRPr="00DC1E0D" w:rsidRDefault="72D19D4C" w:rsidP="04DE31A2">
      <w:pPr>
        <w:rPr>
          <w:rFonts w:ascii="Arial" w:eastAsia="Arial" w:hAnsi="Arial" w:cs="Arial"/>
        </w:rPr>
      </w:pPr>
      <w:r w:rsidRPr="00DC1E0D">
        <w:rPr>
          <w:rFonts w:ascii="Arial" w:eastAsia="Arial" w:hAnsi="Arial" w:cs="Arial"/>
        </w:rPr>
        <w:t>The podcast examines public health issues through a discussion between RSPH and an expert guest. The series is intended for public health professionals, the healthcare workforce, and those with an interest in the health challenges facing society.</w:t>
      </w:r>
    </w:p>
    <w:p w14:paraId="343564E0" w14:textId="3FB9BBBD" w:rsidR="04DE31A2" w:rsidRPr="00DC1E0D" w:rsidRDefault="04DE31A2" w:rsidP="04DE31A2">
      <w:pPr>
        <w:rPr>
          <w:rFonts w:ascii="Arial" w:eastAsia="Arial" w:hAnsi="Arial" w:cs="Arial"/>
          <w:color w:val="6A6A6A"/>
        </w:rPr>
      </w:pPr>
    </w:p>
    <w:p w14:paraId="439A3E28" w14:textId="4038DA40" w:rsidR="03170283" w:rsidRPr="00DC1E0D" w:rsidRDefault="00056C78" w:rsidP="04DE31A2">
      <w:pPr>
        <w:rPr>
          <w:rFonts w:ascii="Arial" w:eastAsia="Arial" w:hAnsi="Arial" w:cs="Arial"/>
          <w:color w:val="6A6A6A"/>
        </w:rPr>
      </w:pPr>
      <w:hyperlink r:id="rId32">
        <w:r w:rsidR="03170283" w:rsidRPr="00DC1E0D">
          <w:rPr>
            <w:rStyle w:val="Hyperlink"/>
            <w:rFonts w:ascii="Arial" w:eastAsia="Arial" w:hAnsi="Arial" w:cs="Arial"/>
          </w:rPr>
          <w:t>Physical Activity</w:t>
        </w:r>
        <w:r w:rsidR="03170283" w:rsidRPr="00DC1E0D">
          <w:rPr>
            <w:rStyle w:val="Hyperlink"/>
            <w:rFonts w:ascii="Arial" w:eastAsia="Arial" w:hAnsi="Arial" w:cs="Arial"/>
          </w:rPr>
          <w:t xml:space="preserve"> </w:t>
        </w:r>
        <w:r w:rsidR="03170283" w:rsidRPr="00DC1E0D">
          <w:rPr>
            <w:rStyle w:val="Hyperlink"/>
            <w:rFonts w:ascii="Arial" w:eastAsia="Arial" w:hAnsi="Arial" w:cs="Arial"/>
          </w:rPr>
          <w:t>Consensus Statement</w:t>
        </w:r>
      </w:hyperlink>
    </w:p>
    <w:p w14:paraId="752CFA43" w14:textId="749C4C95" w:rsidR="59DF1456" w:rsidRPr="00DC1E0D" w:rsidRDefault="59DF1456" w:rsidP="04DE31A2">
      <w:pPr>
        <w:spacing w:line="216" w:lineRule="auto"/>
        <w:rPr>
          <w:rFonts w:ascii="Arial" w:eastAsia="Arial" w:hAnsi="Arial" w:cs="Arial"/>
          <w:color w:val="000000" w:themeColor="text1"/>
        </w:rPr>
      </w:pPr>
      <w:r w:rsidRPr="00DC1E0D">
        <w:rPr>
          <w:rFonts w:ascii="Arial" w:eastAsia="Arial" w:hAnsi="Arial" w:cs="Arial"/>
          <w:color w:val="000000" w:themeColor="text1"/>
        </w:rPr>
        <w:t xml:space="preserve">A new consensus statement, led by the Faculty of Sport and Exercise Medicine UK and developed through review of the scientific evidence and expert clinical and patient consensus, has concluded that the benefits of physical activity far outweigh the risks for people living with long-term health conditions. </w:t>
      </w:r>
    </w:p>
    <w:p w14:paraId="5A8ACE1B" w14:textId="2DC25022" w:rsidR="59DF1456" w:rsidRPr="00DC1E0D" w:rsidRDefault="59DF1456" w:rsidP="04DE31A2">
      <w:pPr>
        <w:spacing w:line="216" w:lineRule="auto"/>
        <w:rPr>
          <w:rFonts w:ascii="Arial" w:eastAsia="Arial" w:hAnsi="Arial" w:cs="Arial"/>
          <w:color w:val="000000" w:themeColor="text1"/>
        </w:rPr>
      </w:pPr>
      <w:r w:rsidRPr="00DC1E0D">
        <w:rPr>
          <w:rFonts w:ascii="Arial" w:eastAsia="Arial" w:hAnsi="Arial" w:cs="Arial"/>
          <w:color w:val="000000" w:themeColor="text1"/>
        </w:rPr>
        <w:t xml:space="preserve"> The consensus statements are based on a rapid review of the evidence and have been developed through an academically rigorous consensus process by Healthcare Professionals, for Healthcare Professionals. </w:t>
      </w:r>
    </w:p>
    <w:p w14:paraId="75854844" w14:textId="7521E626" w:rsidR="59DF1456" w:rsidRDefault="59DF1456" w:rsidP="04DE31A2">
      <w:pPr>
        <w:spacing w:line="216" w:lineRule="auto"/>
        <w:rPr>
          <w:rFonts w:ascii="Arial" w:eastAsia="Arial" w:hAnsi="Arial" w:cs="Arial"/>
          <w:color w:val="000000" w:themeColor="text1"/>
        </w:rPr>
      </w:pPr>
      <w:r w:rsidRPr="00DC1E0D">
        <w:rPr>
          <w:rFonts w:ascii="Arial" w:eastAsia="Arial" w:hAnsi="Arial" w:cs="Arial"/>
          <w:color w:val="000000" w:themeColor="text1"/>
        </w:rPr>
        <w:t>They have been specifically designed to support health professionals to have evidence based collaborative person-centred conversations to help empower people to move more on their own terms to benefit their health and happiness.</w:t>
      </w:r>
    </w:p>
    <w:p w14:paraId="30873059" w14:textId="409DE317" w:rsidR="00E61F6B" w:rsidRDefault="00E61F6B" w:rsidP="04DE31A2">
      <w:pPr>
        <w:spacing w:line="216" w:lineRule="auto"/>
        <w:rPr>
          <w:rFonts w:ascii="Arial" w:eastAsia="Arial" w:hAnsi="Arial" w:cs="Arial"/>
          <w:color w:val="000000" w:themeColor="text1"/>
        </w:rPr>
      </w:pPr>
    </w:p>
    <w:p w14:paraId="041DB5DC" w14:textId="02D67DDC" w:rsidR="00E61F6B" w:rsidRDefault="00E61F6B" w:rsidP="04DE31A2">
      <w:pPr>
        <w:spacing w:line="216" w:lineRule="auto"/>
        <w:rPr>
          <w:rFonts w:ascii="Arial" w:eastAsia="Arial" w:hAnsi="Arial" w:cs="Arial"/>
          <w:color w:val="000000" w:themeColor="text1"/>
        </w:rPr>
      </w:pPr>
    </w:p>
    <w:p w14:paraId="79A71897" w14:textId="77777777" w:rsidR="00E61F6B" w:rsidRPr="00DC1E0D" w:rsidRDefault="00E61F6B" w:rsidP="04DE31A2">
      <w:pPr>
        <w:spacing w:line="216" w:lineRule="auto"/>
        <w:rPr>
          <w:rFonts w:ascii="Arial" w:eastAsia="Arial" w:hAnsi="Arial" w:cs="Arial"/>
          <w:color w:val="000000" w:themeColor="text1"/>
        </w:rPr>
      </w:pPr>
    </w:p>
    <w:p w14:paraId="4E9B0B25" w14:textId="07D713ED" w:rsidR="04DE31A2" w:rsidRDefault="04DE31A2" w:rsidP="04DE31A2">
      <w:pPr>
        <w:rPr>
          <w:rFonts w:ascii="Arial" w:eastAsia="Arial" w:hAnsi="Arial" w:cs="Arial"/>
        </w:rPr>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4E5A22B4" w14:textId="77777777" w:rsidTr="04DE31A2">
        <w:tc>
          <w:tcPr>
            <w:tcW w:w="10741" w:type="dxa"/>
            <w:shd w:val="clear" w:color="auto" w:fill="E2EFD9" w:themeFill="accent6" w:themeFillTint="33"/>
          </w:tcPr>
          <w:p w14:paraId="45CDA78B" w14:textId="1EC3A8E5" w:rsidR="006D14DC" w:rsidRPr="00741CAA" w:rsidRDefault="006D14DC" w:rsidP="00791055">
            <w:pPr>
              <w:pStyle w:val="Heading1"/>
              <w:jc w:val="center"/>
              <w:outlineLvl w:val="0"/>
              <w:rPr>
                <w:rFonts w:cs="Arial"/>
                <w:b w:val="0"/>
                <w:sz w:val="28"/>
              </w:rPr>
            </w:pPr>
            <w:r w:rsidRPr="00741CAA">
              <w:rPr>
                <w:rFonts w:cs="Arial"/>
                <w:b w:val="0"/>
                <w:noProof/>
                <w:sz w:val="28"/>
              </w:rPr>
              <w:lastRenderedPageBreak/>
              <w:t xml:space="preserve">Workplace Health </w:t>
            </w:r>
            <w:r w:rsidR="00B97A42" w:rsidRPr="00741CAA">
              <w:rPr>
                <w:rFonts w:cs="Arial"/>
                <w:b w:val="0"/>
                <w:noProof/>
                <w:sz w:val="28"/>
              </w:rPr>
              <w:t>and</w:t>
            </w:r>
            <w:r w:rsidRPr="00741CAA">
              <w:rPr>
                <w:rFonts w:cs="Arial"/>
                <w:b w:val="0"/>
                <w:noProof/>
                <w:sz w:val="28"/>
              </w:rPr>
              <w:t xml:space="preserve"> Wellbeing</w:t>
            </w:r>
          </w:p>
          <w:p w14:paraId="30913990" w14:textId="3E1FE2A7" w:rsidR="006D14DC" w:rsidRPr="00914CAB" w:rsidRDefault="006D14DC" w:rsidP="00791055">
            <w:pPr>
              <w:jc w:val="center"/>
              <w:rPr>
                <w:rFonts w:ascii="Arial" w:hAnsi="Arial" w:cs="Arial"/>
                <w:sz w:val="20"/>
              </w:rPr>
            </w:pPr>
            <w:r w:rsidRPr="00914CAB">
              <w:rPr>
                <w:rFonts w:ascii="Arial" w:hAnsi="Arial" w:cs="Arial"/>
                <w:sz w:val="20"/>
              </w:rPr>
              <w:t>Lead: Helen Laird</w:t>
            </w:r>
          </w:p>
        </w:tc>
      </w:tr>
    </w:tbl>
    <w:p w14:paraId="18086ADC" w14:textId="77777777" w:rsidR="00DC1E0D" w:rsidRDefault="00DC1E0D" w:rsidP="04DE31A2">
      <w:pPr>
        <w:ind w:left="-851"/>
      </w:pPr>
    </w:p>
    <w:p w14:paraId="78CA9C70" w14:textId="1436DEA7" w:rsidR="3CD3868D" w:rsidRPr="00DC1E0D" w:rsidRDefault="00056C78" w:rsidP="008A1A77">
      <w:pPr>
        <w:ind w:left="-142"/>
        <w:rPr>
          <w:rFonts w:ascii="Arial" w:eastAsia="Arial" w:hAnsi="Arial" w:cs="Arial"/>
          <w:b/>
          <w:bCs/>
        </w:rPr>
      </w:pPr>
      <w:hyperlink r:id="rId33">
        <w:r w:rsidR="3CD3868D" w:rsidRPr="00DC1E0D">
          <w:rPr>
            <w:rStyle w:val="Hyperlink"/>
            <w:rFonts w:ascii="Arial" w:eastAsia="Arial" w:hAnsi="Arial" w:cs="Arial"/>
            <w:b/>
            <w:bCs/>
          </w:rPr>
          <w:t>Money, Mental H</w:t>
        </w:r>
        <w:r w:rsidR="3CD3868D" w:rsidRPr="00DC1E0D">
          <w:rPr>
            <w:rStyle w:val="Hyperlink"/>
            <w:rFonts w:ascii="Arial" w:eastAsia="Arial" w:hAnsi="Arial" w:cs="Arial"/>
            <w:b/>
            <w:bCs/>
          </w:rPr>
          <w:t>e</w:t>
        </w:r>
        <w:r w:rsidR="3CD3868D" w:rsidRPr="00DC1E0D">
          <w:rPr>
            <w:rStyle w:val="Hyperlink"/>
            <w:rFonts w:ascii="Arial" w:eastAsia="Arial" w:hAnsi="Arial" w:cs="Arial"/>
            <w:b/>
            <w:bCs/>
          </w:rPr>
          <w:t>alth &amp; Prevention</w:t>
        </w:r>
      </w:hyperlink>
    </w:p>
    <w:p w14:paraId="4D109240" w14:textId="0B4B3B6C" w:rsidR="5822E1D4" w:rsidRPr="00DC1E0D" w:rsidRDefault="5822E1D4" w:rsidP="008A1A77">
      <w:pPr>
        <w:ind w:left="-142"/>
        <w:rPr>
          <w:rFonts w:ascii="Arial" w:eastAsia="Arial" w:hAnsi="Arial" w:cs="Arial"/>
          <w:b/>
          <w:bCs/>
        </w:rPr>
      </w:pPr>
      <w:r w:rsidRPr="00DC1E0D">
        <w:rPr>
          <w:rFonts w:ascii="Arial" w:eastAsia="Arial" w:hAnsi="Arial" w:cs="Arial"/>
        </w:rPr>
        <w:t xml:space="preserve">Our money and our mental health are closely connected, often forming a vicious cycle. The strain from financial problems can, over time, lead to mental health problems, while common symptoms of such conditions can make it much harder to manage our money (Money and Mental Health Policy Institute 2021). </w:t>
      </w:r>
    </w:p>
    <w:p w14:paraId="518900ED" w14:textId="738B7765" w:rsidR="5822E1D4" w:rsidRPr="00DC1E0D" w:rsidRDefault="5822E1D4" w:rsidP="008A1A77">
      <w:pPr>
        <w:ind w:left="-142"/>
        <w:rPr>
          <w:rFonts w:ascii="Arial" w:eastAsia="Arial" w:hAnsi="Arial" w:cs="Arial"/>
          <w:b/>
          <w:bCs/>
        </w:rPr>
      </w:pPr>
      <w:r w:rsidRPr="00DC1E0D">
        <w:rPr>
          <w:rFonts w:ascii="Arial" w:eastAsia="Arial" w:hAnsi="Arial" w:cs="Arial"/>
        </w:rPr>
        <w:t>This workshop will present the current evidence and the additional impact of the pandemic and explore practical approaches local areas are implementing to support those facing financial hardship in protecting or preventing a decline in mental health and what can be done for those with existing mental health conditions to improve financial wellbeing.</w:t>
      </w:r>
    </w:p>
    <w:p w14:paraId="4F3775BA" w14:textId="15678F57" w:rsidR="5822E1D4" w:rsidRPr="00DC1E0D" w:rsidRDefault="00056C78" w:rsidP="008A1A77">
      <w:pPr>
        <w:ind w:left="-142"/>
        <w:rPr>
          <w:rFonts w:ascii="Arial" w:eastAsia="Arial" w:hAnsi="Arial" w:cs="Arial"/>
        </w:rPr>
      </w:pPr>
      <w:hyperlink r:id="rId34">
        <w:r w:rsidR="5822E1D4" w:rsidRPr="00DC1E0D">
          <w:rPr>
            <w:rStyle w:val="Hyperlink"/>
            <w:rFonts w:ascii="Arial" w:eastAsia="Arial" w:hAnsi="Arial" w:cs="Arial"/>
            <w:b/>
            <w:bCs/>
          </w:rPr>
          <w:t>Work and M</w:t>
        </w:r>
        <w:r w:rsidR="5822E1D4" w:rsidRPr="00DC1E0D">
          <w:rPr>
            <w:rStyle w:val="Hyperlink"/>
            <w:rFonts w:ascii="Arial" w:eastAsia="Arial" w:hAnsi="Arial" w:cs="Arial"/>
            <w:b/>
            <w:bCs/>
          </w:rPr>
          <w:t>e</w:t>
        </w:r>
        <w:r w:rsidR="5822E1D4" w:rsidRPr="00DC1E0D">
          <w:rPr>
            <w:rStyle w:val="Hyperlink"/>
            <w:rFonts w:ascii="Arial" w:eastAsia="Arial" w:hAnsi="Arial" w:cs="Arial"/>
            <w:b/>
            <w:bCs/>
          </w:rPr>
          <w:t>ntal Health Matters</w:t>
        </w:r>
      </w:hyperlink>
    </w:p>
    <w:p w14:paraId="158C4978" w14:textId="594D414A" w:rsidR="04DE31A2" w:rsidRPr="00E61F6B" w:rsidRDefault="5822E1D4" w:rsidP="00E61F6B">
      <w:pPr>
        <w:ind w:left="-142"/>
        <w:rPr>
          <w:rFonts w:ascii="Arial" w:eastAsia="Arial" w:hAnsi="Arial" w:cs="Arial"/>
        </w:rPr>
      </w:pPr>
      <w:r w:rsidRPr="04DE31A2">
        <w:rPr>
          <w:rFonts w:ascii="Arial" w:eastAsia="Arial" w:hAnsi="Arial" w:cs="Arial"/>
        </w:rPr>
        <w:t>Lack of work, good work practices and workplace wellbeing has such a profound impact on mental health and wellbeing. This workshop will present the current evidence and the additional impact of the pandemic and explore practical approaches local areas are implementing to support people to start work, stay well in work and return well to work.</w:t>
      </w:r>
    </w:p>
    <w:p w14:paraId="39945134" w14:textId="09FBF808" w:rsidR="00B82D17" w:rsidRDefault="00B82D17" w:rsidP="00B82D17">
      <w:pPr>
        <w:ind w:left="-851"/>
      </w:pPr>
    </w:p>
    <w:tbl>
      <w:tblPr>
        <w:tblStyle w:val="TableGrid"/>
        <w:tblW w:w="10688" w:type="dxa"/>
        <w:tblInd w:w="-76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688"/>
      </w:tblGrid>
      <w:tr w:rsidR="006D14DC" w:rsidRPr="003E24C9" w14:paraId="4FEAE931" w14:textId="77777777" w:rsidTr="00BB6C4E">
        <w:trPr>
          <w:trHeight w:val="764"/>
        </w:trPr>
        <w:tc>
          <w:tcPr>
            <w:tcW w:w="10688" w:type="dxa"/>
            <w:shd w:val="clear" w:color="auto" w:fill="A8D08D" w:themeFill="accent6" w:themeFillTint="99"/>
          </w:tcPr>
          <w:p w14:paraId="1371E35F" w14:textId="522F7EE8" w:rsidR="006D14DC" w:rsidRPr="00680393" w:rsidRDefault="006D14DC" w:rsidP="001A5D3E">
            <w:pPr>
              <w:pStyle w:val="Heading1"/>
              <w:outlineLvl w:val="0"/>
              <w:rPr>
                <w:sz w:val="40"/>
                <w:szCs w:val="40"/>
              </w:rPr>
            </w:pPr>
            <w:bookmarkStart w:id="2" w:name="PreventionandKeyRiskFactors"/>
            <w:r w:rsidRPr="00146554">
              <w:rPr>
                <w:noProof/>
                <w:color w:val="385623" w:themeColor="accent6" w:themeShade="80"/>
                <w:sz w:val="40"/>
                <w:szCs w:val="40"/>
              </w:rPr>
              <w:drawing>
                <wp:anchor distT="0" distB="0" distL="114300" distR="114300" simplePos="0" relativeHeight="251658242" behindDoc="1" locked="0" layoutInCell="1" allowOverlap="1" wp14:anchorId="0200E422" wp14:editId="654D89B7">
                  <wp:simplePos x="0" y="0"/>
                  <wp:positionH relativeFrom="column">
                    <wp:posOffset>86995</wp:posOffset>
                  </wp:positionH>
                  <wp:positionV relativeFrom="paragraph">
                    <wp:posOffset>63500</wp:posOffset>
                  </wp:positionV>
                  <wp:extent cx="379095" cy="330200"/>
                  <wp:effectExtent l="0" t="0" r="1905" b="0"/>
                  <wp:wrapTight wrapText="bothSides">
                    <wp:wrapPolygon edited="0">
                      <wp:start x="0" y="0"/>
                      <wp:lineTo x="0" y="19938"/>
                      <wp:lineTo x="20623" y="19938"/>
                      <wp:lineTo x="2062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9095" cy="330200"/>
                          </a:xfrm>
                          <a:prstGeom prst="rect">
                            <a:avLst/>
                          </a:prstGeom>
                          <a:noFill/>
                        </pic:spPr>
                      </pic:pic>
                    </a:graphicData>
                  </a:graphic>
                  <wp14:sizeRelH relativeFrom="margin">
                    <wp14:pctWidth>0</wp14:pctWidth>
                  </wp14:sizeRelH>
                  <wp14:sizeRelV relativeFrom="margin">
                    <wp14:pctHeight>0</wp14:pctHeight>
                  </wp14:sizeRelV>
                </wp:anchor>
              </w:drawing>
            </w:r>
            <w:r w:rsidR="00680393" w:rsidRPr="00146554">
              <w:rPr>
                <w:noProof/>
                <w:color w:val="385623" w:themeColor="accent6" w:themeShade="80"/>
                <w:sz w:val="40"/>
                <w:szCs w:val="40"/>
              </w:rPr>
              <w:t xml:space="preserve">Prevention </w:t>
            </w:r>
            <w:r w:rsidR="00184F36">
              <w:rPr>
                <w:noProof/>
                <w:color w:val="385623" w:themeColor="accent6" w:themeShade="80"/>
                <w:sz w:val="40"/>
                <w:szCs w:val="40"/>
              </w:rPr>
              <w:t>and</w:t>
            </w:r>
            <w:r w:rsidR="00680393" w:rsidRPr="00146554">
              <w:rPr>
                <w:noProof/>
                <w:color w:val="385623" w:themeColor="accent6" w:themeShade="80"/>
                <w:sz w:val="40"/>
                <w:szCs w:val="40"/>
              </w:rPr>
              <w:t xml:space="preserve"> Key Risk Factors</w:t>
            </w:r>
            <w:bookmarkEnd w:id="2"/>
          </w:p>
          <w:p w14:paraId="6B8F2B46" w14:textId="4E2530EC" w:rsidR="00680393" w:rsidRDefault="00791055" w:rsidP="001A5D3E">
            <w:pPr>
              <w:rPr>
                <w:rFonts w:ascii="Arial" w:hAnsi="Arial" w:cs="Arial"/>
                <w:i/>
                <w:iCs/>
              </w:rPr>
            </w:pPr>
            <w:r>
              <w:rPr>
                <w:rFonts w:ascii="Arial" w:hAnsi="Arial" w:cs="Arial"/>
                <w:i/>
                <w:iCs/>
              </w:rPr>
              <w:t xml:space="preserve">Team </w:t>
            </w:r>
            <w:r w:rsidR="006D14DC" w:rsidRPr="003E24C9">
              <w:rPr>
                <w:rFonts w:ascii="Arial" w:hAnsi="Arial" w:cs="Arial"/>
                <w:i/>
                <w:iCs/>
              </w:rPr>
              <w:t xml:space="preserve">Lead: Scott Crosby </w:t>
            </w:r>
          </w:p>
          <w:p w14:paraId="03D2A781" w14:textId="77777777" w:rsidR="00D06CDA" w:rsidRDefault="00D06CDA" w:rsidP="001A5D3E">
            <w:pPr>
              <w:rPr>
                <w:rFonts w:ascii="Arial" w:hAnsi="Arial" w:cs="Arial"/>
                <w:i/>
                <w:iCs/>
              </w:rPr>
            </w:pPr>
          </w:p>
          <w:p w14:paraId="03C2DAE3" w14:textId="77777777" w:rsidR="00D06CDA" w:rsidRDefault="00D06CDA" w:rsidP="00D06CDA">
            <w:pPr>
              <w:ind w:left="720"/>
            </w:pPr>
            <w:r>
              <w:t xml:space="preserve">Addressing the broad individual, environmental, </w:t>
            </w:r>
            <w:proofErr w:type="gramStart"/>
            <w:r>
              <w:t>societal</w:t>
            </w:r>
            <w:proofErr w:type="gramEnd"/>
            <w:r>
              <w:t xml:space="preserve"> and commercial factors that influence and drive addiction and its consequences, to reduce inequalities and improve the health, safety, and well-being of our population. </w:t>
            </w:r>
          </w:p>
          <w:p w14:paraId="2A3860EB" w14:textId="18C79F94" w:rsidR="00D06CDA" w:rsidRPr="00D06CDA" w:rsidRDefault="00D06CDA" w:rsidP="00D06CDA">
            <w:pPr>
              <w:ind w:left="944"/>
              <w:jc w:val="center"/>
              <w:rPr>
                <w:rFonts w:ascii="Arial" w:hAnsi="Arial" w:cs="Arial"/>
              </w:rPr>
            </w:pPr>
          </w:p>
        </w:tc>
      </w:tr>
    </w:tbl>
    <w:p w14:paraId="226710F7" w14:textId="0527D911" w:rsidR="00B82D17" w:rsidRDefault="00B82D17" w:rsidP="00B82D17">
      <w:pPr>
        <w:ind w:left="-851"/>
      </w:pPr>
    </w:p>
    <w:tbl>
      <w:tblPr>
        <w:tblStyle w:val="TableGrid"/>
        <w:tblW w:w="10688" w:type="dxa"/>
        <w:tblInd w:w="-7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8"/>
      </w:tblGrid>
      <w:tr w:rsidR="00680393" w:rsidRPr="003E24C9" w14:paraId="43C3AF09" w14:textId="77777777" w:rsidTr="001A5D3E">
        <w:tc>
          <w:tcPr>
            <w:tcW w:w="10688" w:type="dxa"/>
            <w:shd w:val="clear" w:color="auto" w:fill="E2EFD9" w:themeFill="accent6" w:themeFillTint="33"/>
          </w:tcPr>
          <w:p w14:paraId="163E43C9" w14:textId="6C5F40EA" w:rsidR="00680393" w:rsidRPr="00114F19" w:rsidRDefault="00393EA8" w:rsidP="00791055">
            <w:pPr>
              <w:pStyle w:val="Heading1"/>
              <w:jc w:val="center"/>
              <w:outlineLvl w:val="0"/>
              <w:rPr>
                <w:rFonts w:cs="Arial"/>
                <w:i/>
                <w:iCs/>
                <w:noProof/>
                <w:sz w:val="28"/>
              </w:rPr>
            </w:pPr>
            <w:r w:rsidRPr="00114F19">
              <w:rPr>
                <w:rFonts w:cs="Arial"/>
                <w:i/>
                <w:iCs/>
                <w:noProof/>
                <w:sz w:val="28"/>
              </w:rPr>
              <w:t>Drugs, Alcohol and Homelessness</w:t>
            </w:r>
          </w:p>
          <w:p w14:paraId="55DE1475" w14:textId="1D4A4633" w:rsidR="00393EA8" w:rsidRPr="00393EA8" w:rsidRDefault="00393EA8" w:rsidP="00791055">
            <w:pPr>
              <w:jc w:val="center"/>
            </w:pPr>
            <w:r w:rsidRPr="00114F19">
              <w:rPr>
                <w:sz w:val="20"/>
              </w:rPr>
              <w:t>Lead: Andy Maddison</w:t>
            </w:r>
          </w:p>
        </w:tc>
      </w:tr>
    </w:tbl>
    <w:p w14:paraId="71538149" w14:textId="77777777" w:rsidR="00DC1E0D" w:rsidRDefault="00DC1E0D" w:rsidP="00B82D17">
      <w:pPr>
        <w:ind w:left="-851"/>
      </w:pPr>
    </w:p>
    <w:p w14:paraId="51DC584D" w14:textId="15F84A9F" w:rsidR="00680393" w:rsidRPr="00DC1E0D" w:rsidRDefault="4D238D2B" w:rsidP="007F79FB">
      <w:pPr>
        <w:ind w:left="-142"/>
        <w:rPr>
          <w:rFonts w:ascii="Arial" w:hAnsi="Arial" w:cs="Arial"/>
        </w:rPr>
      </w:pPr>
      <w:r w:rsidRPr="00DC1E0D">
        <w:rPr>
          <w:rFonts w:ascii="Arial" w:hAnsi="Arial" w:cs="Arial"/>
        </w:rPr>
        <w:t xml:space="preserve">£780 million funding has been announced </w:t>
      </w:r>
      <w:r w:rsidR="3AF3EEC6" w:rsidRPr="00DC1E0D">
        <w:rPr>
          <w:rFonts w:ascii="Arial" w:hAnsi="Arial" w:cs="Arial"/>
        </w:rPr>
        <w:t xml:space="preserve">with the intention </w:t>
      </w:r>
      <w:r w:rsidRPr="00DC1E0D">
        <w:rPr>
          <w:rFonts w:ascii="Arial" w:hAnsi="Arial" w:cs="Arial"/>
        </w:rPr>
        <w:t xml:space="preserve">to rebuild drug treatment and recovery services, including for young people and offenders, with new commissioning standards to drive transparency and consistency. </w:t>
      </w:r>
    </w:p>
    <w:p w14:paraId="79183A27" w14:textId="6DFF84C4" w:rsidR="00680393" w:rsidRPr="00DC1E0D" w:rsidRDefault="4D238D2B" w:rsidP="007F79FB">
      <w:pPr>
        <w:ind w:left="-142"/>
        <w:rPr>
          <w:rFonts w:ascii="Arial" w:hAnsi="Arial" w:cs="Arial"/>
        </w:rPr>
      </w:pPr>
      <w:r w:rsidRPr="00DC1E0D">
        <w:rPr>
          <w:rFonts w:ascii="Arial" w:hAnsi="Arial" w:cs="Arial"/>
        </w:rPr>
        <w:t xml:space="preserve">This includes £533 million over three years for substance misuse treatment with a focus on increasing coverage and quality. It does not </w:t>
      </w:r>
      <w:proofErr w:type="gramStart"/>
      <w:r w:rsidRPr="00DC1E0D">
        <w:rPr>
          <w:rFonts w:ascii="Arial" w:hAnsi="Arial" w:cs="Arial"/>
        </w:rPr>
        <w:t>replace, but</w:t>
      </w:r>
      <w:proofErr w:type="gramEnd"/>
      <w:r w:rsidRPr="00DC1E0D">
        <w:rPr>
          <w:rFonts w:ascii="Arial" w:hAnsi="Arial" w:cs="Arial"/>
        </w:rPr>
        <w:t xml:space="preserve"> is additional to the current annual Public Health Grant spend (£670m in 2019/20), which the government expect local authorities to continue to invest in drug and alcohol services. All local authorities will continue to get at least this year’s level of investment over the next three-years.</w:t>
      </w:r>
    </w:p>
    <w:p w14:paraId="0B26E22B" w14:textId="782EF636" w:rsidR="00680393" w:rsidRPr="00DC1E0D" w:rsidRDefault="4D238D2B" w:rsidP="007F79FB">
      <w:pPr>
        <w:ind w:left="-142"/>
        <w:rPr>
          <w:rFonts w:ascii="Arial" w:hAnsi="Arial" w:cs="Arial"/>
        </w:rPr>
      </w:pPr>
      <w:r w:rsidRPr="00DC1E0D">
        <w:rPr>
          <w:rFonts w:ascii="Arial" w:hAnsi="Arial" w:cs="Arial"/>
        </w:rPr>
        <w:t xml:space="preserve">The funding comes in response to the findings from the Dame Carol Black Review and will underpin the </w:t>
      </w:r>
      <w:r w:rsidR="3EFE9C19" w:rsidRPr="00DC1E0D">
        <w:rPr>
          <w:rFonts w:ascii="Arial" w:hAnsi="Arial" w:cs="Arial"/>
        </w:rPr>
        <w:t>commitments</w:t>
      </w:r>
      <w:r w:rsidRPr="00DC1E0D">
        <w:rPr>
          <w:rFonts w:ascii="Arial" w:hAnsi="Arial" w:cs="Arial"/>
        </w:rPr>
        <w:t xml:space="preserve"> laid </w:t>
      </w:r>
      <w:r w:rsidR="0385E58D" w:rsidRPr="00DC1E0D">
        <w:rPr>
          <w:rFonts w:ascii="Arial" w:hAnsi="Arial" w:cs="Arial"/>
        </w:rPr>
        <w:t xml:space="preserve">out within the new </w:t>
      </w:r>
      <w:proofErr w:type="gramStart"/>
      <w:r w:rsidR="0385E58D" w:rsidRPr="00DC1E0D">
        <w:rPr>
          <w:rFonts w:ascii="Arial" w:hAnsi="Arial" w:cs="Arial"/>
        </w:rPr>
        <w:t>10 year</w:t>
      </w:r>
      <w:proofErr w:type="gramEnd"/>
      <w:r w:rsidR="0385E58D" w:rsidRPr="00DC1E0D">
        <w:rPr>
          <w:rFonts w:ascii="Arial" w:hAnsi="Arial" w:cs="Arial"/>
        </w:rPr>
        <w:t xml:space="preserve"> drug strategy.</w:t>
      </w:r>
    </w:p>
    <w:p w14:paraId="5EB2360E" w14:textId="6F87E746" w:rsidR="00680393" w:rsidRPr="00DC1E0D" w:rsidRDefault="00056C78" w:rsidP="007F79FB">
      <w:pPr>
        <w:ind w:left="-142"/>
        <w:rPr>
          <w:rFonts w:ascii="Arial" w:hAnsi="Arial" w:cs="Arial"/>
        </w:rPr>
      </w:pPr>
      <w:hyperlink r:id="rId36">
        <w:r w:rsidR="0385E58D" w:rsidRPr="00DC1E0D">
          <w:rPr>
            <w:rStyle w:val="Hyperlink"/>
            <w:rFonts w:ascii="Arial" w:eastAsia="Calibri" w:hAnsi="Arial" w:cs="Arial"/>
          </w:rPr>
          <w:t>Largest ever in</w:t>
        </w:r>
        <w:r w:rsidR="0385E58D" w:rsidRPr="00DC1E0D">
          <w:rPr>
            <w:rStyle w:val="Hyperlink"/>
            <w:rFonts w:ascii="Arial" w:eastAsia="Calibri" w:hAnsi="Arial" w:cs="Arial"/>
          </w:rPr>
          <w:t>c</w:t>
        </w:r>
        <w:r w:rsidR="0385E58D" w:rsidRPr="00DC1E0D">
          <w:rPr>
            <w:rStyle w:val="Hyperlink"/>
            <w:rFonts w:ascii="Arial" w:eastAsia="Calibri" w:hAnsi="Arial" w:cs="Arial"/>
          </w:rPr>
          <w:t>rease in funding for drug treatment - GOV.UK (www.gov.uk)</w:t>
        </w:r>
      </w:hyperlink>
    </w:p>
    <w:p w14:paraId="683657B0" w14:textId="44535906" w:rsidR="00680393" w:rsidRPr="00DC1E0D" w:rsidRDefault="233EA142" w:rsidP="007F79FB">
      <w:pPr>
        <w:ind w:left="-142"/>
        <w:rPr>
          <w:rFonts w:ascii="Arial" w:eastAsia="Calibri" w:hAnsi="Arial" w:cs="Arial"/>
        </w:rPr>
      </w:pPr>
      <w:r w:rsidRPr="00DC1E0D">
        <w:rPr>
          <w:rFonts w:ascii="Arial" w:eastAsia="Calibri" w:hAnsi="Arial" w:cs="Arial"/>
        </w:rPr>
        <w:t xml:space="preserve">Rough sleepers are being helped to get their COVID-19 vaccines and move into safe accommodation over the winter thanks to a £28 million government funding boost, the </w:t>
      </w:r>
      <w:r w:rsidRPr="00DC1E0D">
        <w:rPr>
          <w:rFonts w:ascii="Arial" w:eastAsia="Calibri" w:hAnsi="Arial" w:cs="Arial"/>
        </w:rPr>
        <w:lastRenderedPageBreak/>
        <w:t>Department for Levelling Up, Housing and Communities announced today (20 December 2021).</w:t>
      </w:r>
    </w:p>
    <w:p w14:paraId="60FBD5FB" w14:textId="0AF0EE83" w:rsidR="00680393" w:rsidRPr="00DC1E0D" w:rsidRDefault="233EA142" w:rsidP="007F79FB">
      <w:pPr>
        <w:pStyle w:val="ListParagraph"/>
        <w:numPr>
          <w:ilvl w:val="0"/>
          <w:numId w:val="2"/>
        </w:numPr>
        <w:ind w:left="-142"/>
        <w:rPr>
          <w:rFonts w:ascii="Arial" w:eastAsiaTheme="minorEastAsia" w:hAnsi="Arial" w:cs="Arial"/>
        </w:rPr>
      </w:pPr>
      <w:r w:rsidRPr="00DC1E0D">
        <w:rPr>
          <w:rFonts w:ascii="Arial" w:eastAsia="Calibri" w:hAnsi="Arial" w:cs="Arial"/>
        </w:rPr>
        <w:t>The Protect and Vaccinate scheme will increase vaccination amongst people sleeping rough and provide emergency accommodation</w:t>
      </w:r>
    </w:p>
    <w:p w14:paraId="6BAEF752" w14:textId="229F1DB4" w:rsidR="00680393" w:rsidRPr="00DC1E0D" w:rsidRDefault="233EA142" w:rsidP="007F79FB">
      <w:pPr>
        <w:pStyle w:val="ListParagraph"/>
        <w:numPr>
          <w:ilvl w:val="0"/>
          <w:numId w:val="2"/>
        </w:numPr>
        <w:ind w:left="-142"/>
        <w:rPr>
          <w:rFonts w:ascii="Arial" w:eastAsiaTheme="minorEastAsia" w:hAnsi="Arial" w:cs="Arial"/>
        </w:rPr>
      </w:pPr>
      <w:r w:rsidRPr="00DC1E0D">
        <w:rPr>
          <w:rFonts w:ascii="Arial" w:eastAsia="Calibri" w:hAnsi="Arial" w:cs="Arial"/>
        </w:rPr>
        <w:t>£28 million to be allocated to councils across England</w:t>
      </w:r>
    </w:p>
    <w:p w14:paraId="7A6EBB08" w14:textId="2159C8D2" w:rsidR="00680393" w:rsidRPr="00E61F6B" w:rsidRDefault="233EA142" w:rsidP="00E61F6B">
      <w:pPr>
        <w:pStyle w:val="ListParagraph"/>
        <w:numPr>
          <w:ilvl w:val="0"/>
          <w:numId w:val="2"/>
        </w:numPr>
        <w:ind w:left="-142"/>
        <w:rPr>
          <w:rFonts w:ascii="Arial" w:eastAsiaTheme="minorEastAsia" w:hAnsi="Arial" w:cs="Arial"/>
        </w:rPr>
      </w:pPr>
      <w:r w:rsidRPr="00DC1E0D">
        <w:rPr>
          <w:rFonts w:ascii="Arial" w:eastAsia="Calibri" w:hAnsi="Arial" w:cs="Arial"/>
        </w:rPr>
        <w:t>Builds on government’s work throughout the pandemic to support rough sleepers and national effort to Get Boosted Now</w:t>
      </w:r>
    </w:p>
    <w:p w14:paraId="6C5CC920" w14:textId="5EB9A447" w:rsidR="00680393" w:rsidRDefault="00056C78" w:rsidP="007F79FB">
      <w:pPr>
        <w:ind w:left="-142"/>
        <w:rPr>
          <w:rFonts w:ascii="Arial" w:eastAsia="Calibri" w:hAnsi="Arial" w:cs="Arial"/>
        </w:rPr>
      </w:pPr>
      <w:hyperlink r:id="rId37">
        <w:r w:rsidR="233EA142" w:rsidRPr="00DC1E0D">
          <w:rPr>
            <w:rStyle w:val="Hyperlink"/>
            <w:rFonts w:ascii="Arial" w:eastAsia="Calibri" w:hAnsi="Arial" w:cs="Arial"/>
          </w:rPr>
          <w:t>https://www.gov.uk/government/news/push-to-protect-and-vaccinate-rough-sleepers-with-28-million-government-fu</w:t>
        </w:r>
        <w:r w:rsidR="233EA142" w:rsidRPr="00DC1E0D">
          <w:rPr>
            <w:rStyle w:val="Hyperlink"/>
            <w:rFonts w:ascii="Arial" w:eastAsia="Calibri" w:hAnsi="Arial" w:cs="Arial"/>
          </w:rPr>
          <w:t>n</w:t>
        </w:r>
        <w:r w:rsidR="233EA142" w:rsidRPr="00DC1E0D">
          <w:rPr>
            <w:rStyle w:val="Hyperlink"/>
            <w:rFonts w:ascii="Arial" w:eastAsia="Calibri" w:hAnsi="Arial" w:cs="Arial"/>
          </w:rPr>
          <w:t>ding-boost</w:t>
        </w:r>
      </w:hyperlink>
      <w:r w:rsidR="233EA142" w:rsidRPr="00DC1E0D">
        <w:rPr>
          <w:rFonts w:ascii="Arial" w:eastAsia="Calibri" w:hAnsi="Arial" w:cs="Arial"/>
        </w:rPr>
        <w:t xml:space="preserve"> </w:t>
      </w:r>
    </w:p>
    <w:p w14:paraId="12E01921" w14:textId="2B003F23" w:rsidR="00E61F6B" w:rsidRDefault="00E61F6B" w:rsidP="007F79FB">
      <w:pPr>
        <w:ind w:left="-142"/>
        <w:rPr>
          <w:rFonts w:ascii="Arial" w:eastAsia="Calibri" w:hAnsi="Arial" w:cs="Arial"/>
        </w:rPr>
      </w:pPr>
    </w:p>
    <w:p w14:paraId="4382DF4E" w14:textId="77777777" w:rsidR="00E61F6B" w:rsidRPr="00DC1E0D" w:rsidRDefault="00E61F6B" w:rsidP="007F79FB">
      <w:pPr>
        <w:ind w:left="-142"/>
        <w:rPr>
          <w:rFonts w:ascii="Arial" w:eastAsia="Calibri" w:hAnsi="Arial" w:cs="Arial"/>
        </w:rPr>
      </w:pPr>
    </w:p>
    <w:p w14:paraId="64BF1DA4" w14:textId="6B656AAC" w:rsidR="00680393" w:rsidRPr="007F79FB" w:rsidRDefault="233EA142" w:rsidP="007F79FB">
      <w:pPr>
        <w:rPr>
          <w:rFonts w:ascii="Calibri" w:eastAsia="Calibri" w:hAnsi="Calibri" w:cs="Calibri"/>
        </w:rPr>
      </w:pPr>
      <w:r w:rsidRPr="1D0EC1D4">
        <w:rPr>
          <w:rFonts w:ascii="Calibri" w:eastAsia="Calibri" w:hAnsi="Calibri" w:cs="Calibri"/>
        </w:rPr>
        <w:t xml:space="preserve"> </w:t>
      </w:r>
    </w:p>
    <w:tbl>
      <w:tblPr>
        <w:tblStyle w:val="TableGrid"/>
        <w:tblW w:w="10688" w:type="dxa"/>
        <w:tblInd w:w="-7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8"/>
      </w:tblGrid>
      <w:tr w:rsidR="00680393" w:rsidRPr="003E24C9" w14:paraId="5198B1D8" w14:textId="77777777" w:rsidTr="04DE31A2">
        <w:tc>
          <w:tcPr>
            <w:tcW w:w="10688" w:type="dxa"/>
            <w:shd w:val="clear" w:color="auto" w:fill="E2EFD9" w:themeFill="accent6" w:themeFillTint="33"/>
          </w:tcPr>
          <w:p w14:paraId="106C55C8" w14:textId="691D0C05" w:rsidR="00680393" w:rsidRPr="00607894" w:rsidRDefault="43652B97" w:rsidP="04DE31A2">
            <w:pPr>
              <w:pStyle w:val="Heading1"/>
              <w:jc w:val="center"/>
              <w:outlineLvl w:val="0"/>
              <w:rPr>
                <w:sz w:val="28"/>
                <w:szCs w:val="28"/>
              </w:rPr>
            </w:pPr>
            <w:r w:rsidRPr="04DE31A2">
              <w:rPr>
                <w:noProof/>
                <w:sz w:val="28"/>
                <w:szCs w:val="28"/>
              </w:rPr>
              <w:t>Commercial Determina</w:t>
            </w:r>
            <w:r w:rsidR="65BA5BF9" w:rsidRPr="04DE31A2">
              <w:rPr>
                <w:noProof/>
                <w:sz w:val="28"/>
                <w:szCs w:val="28"/>
              </w:rPr>
              <w:t>nts</w:t>
            </w:r>
            <w:r w:rsidRPr="04DE31A2">
              <w:rPr>
                <w:noProof/>
                <w:sz w:val="28"/>
                <w:szCs w:val="28"/>
              </w:rPr>
              <w:t xml:space="preserve"> of Health &amp; Gambling</w:t>
            </w:r>
            <w:r w:rsidR="79020BBC" w:rsidRPr="04DE31A2">
              <w:rPr>
                <w:noProof/>
                <w:sz w:val="28"/>
                <w:szCs w:val="28"/>
              </w:rPr>
              <w:t>-</w:t>
            </w:r>
            <w:r w:rsidRPr="04DE31A2">
              <w:rPr>
                <w:noProof/>
                <w:sz w:val="28"/>
                <w:szCs w:val="28"/>
              </w:rPr>
              <w:t>Related</w:t>
            </w:r>
            <w:r w:rsidR="117794EF" w:rsidRPr="04DE31A2">
              <w:rPr>
                <w:noProof/>
                <w:sz w:val="28"/>
                <w:szCs w:val="28"/>
              </w:rPr>
              <w:t xml:space="preserve"> </w:t>
            </w:r>
            <w:r w:rsidRPr="04DE31A2">
              <w:rPr>
                <w:noProof/>
                <w:sz w:val="28"/>
                <w:szCs w:val="28"/>
              </w:rPr>
              <w:t>Harms</w:t>
            </w:r>
          </w:p>
          <w:p w14:paraId="1D11DEAF" w14:textId="06A8A72D" w:rsidR="00680393" w:rsidRPr="00914CAB" w:rsidRDefault="00680393" w:rsidP="00791055">
            <w:pPr>
              <w:jc w:val="center"/>
              <w:rPr>
                <w:rFonts w:ascii="Arial" w:hAnsi="Arial" w:cs="Arial"/>
              </w:rPr>
            </w:pPr>
            <w:r w:rsidRPr="00914CAB">
              <w:rPr>
                <w:rFonts w:ascii="Arial" w:hAnsi="Arial" w:cs="Arial"/>
                <w:sz w:val="20"/>
              </w:rPr>
              <w:t>Lead: Simone Arratoonian</w:t>
            </w:r>
          </w:p>
        </w:tc>
      </w:tr>
    </w:tbl>
    <w:p w14:paraId="65379A9E" w14:textId="4A364239" w:rsidR="04DE31A2" w:rsidRDefault="04DE31A2" w:rsidP="04DE31A2">
      <w:pPr>
        <w:ind w:left="-851"/>
        <w:rPr>
          <w:rFonts w:ascii="Arial" w:eastAsia="Arial" w:hAnsi="Arial" w:cs="Arial"/>
          <w:b/>
          <w:bCs/>
        </w:rPr>
      </w:pPr>
    </w:p>
    <w:p w14:paraId="62DE1B58" w14:textId="7A3E2F85" w:rsidR="00680393" w:rsidRPr="00DC1E0D" w:rsidRDefault="5614BCA1" w:rsidP="007F79FB">
      <w:pPr>
        <w:ind w:left="-142"/>
        <w:rPr>
          <w:rFonts w:ascii="Arial" w:eastAsia="Arial" w:hAnsi="Arial" w:cs="Arial"/>
          <w:b/>
          <w:bCs/>
        </w:rPr>
      </w:pPr>
      <w:r w:rsidRPr="00DC1E0D">
        <w:rPr>
          <w:rFonts w:ascii="Arial" w:eastAsia="Arial" w:hAnsi="Arial" w:cs="Arial"/>
          <w:b/>
          <w:bCs/>
        </w:rPr>
        <w:t>Gambling</w:t>
      </w:r>
      <w:r w:rsidR="001015B4" w:rsidRPr="00DC1E0D">
        <w:rPr>
          <w:rFonts w:ascii="Arial" w:eastAsia="Arial" w:hAnsi="Arial" w:cs="Arial"/>
          <w:b/>
          <w:bCs/>
        </w:rPr>
        <w:t>/</w:t>
      </w:r>
      <w:r w:rsidRPr="00DC1E0D">
        <w:rPr>
          <w:rFonts w:ascii="Arial" w:eastAsia="Arial" w:hAnsi="Arial" w:cs="Arial"/>
          <w:b/>
          <w:bCs/>
        </w:rPr>
        <w:t>Commercial Determinants of Health</w:t>
      </w:r>
    </w:p>
    <w:p w14:paraId="49646BE3" w14:textId="14130965" w:rsidR="5614BCA1" w:rsidRPr="00DC1E0D" w:rsidRDefault="00DA22F4" w:rsidP="007F79FB">
      <w:pPr>
        <w:ind w:left="-142"/>
        <w:rPr>
          <w:rFonts w:ascii="Arial" w:eastAsia="Arial" w:hAnsi="Arial" w:cs="Arial"/>
        </w:rPr>
      </w:pPr>
      <w:r w:rsidRPr="00DC1E0D">
        <w:rPr>
          <w:rFonts w:ascii="Arial" w:eastAsia="Arial" w:hAnsi="Arial" w:cs="Arial"/>
        </w:rPr>
        <w:t>Although not a new issue, a</w:t>
      </w:r>
      <w:r w:rsidR="5614BCA1" w:rsidRPr="00DC1E0D">
        <w:rPr>
          <w:rFonts w:ascii="Arial" w:eastAsia="Arial" w:hAnsi="Arial" w:cs="Arial"/>
        </w:rPr>
        <w:t xml:space="preserve"> number of press and research </w:t>
      </w:r>
      <w:r w:rsidR="40AEF5FA" w:rsidRPr="00DC1E0D">
        <w:rPr>
          <w:rFonts w:ascii="Arial" w:eastAsia="Arial" w:hAnsi="Arial" w:cs="Arial"/>
        </w:rPr>
        <w:t xml:space="preserve">articles have recently highlighted concerns about young people’s exposure to gambling advertising: </w:t>
      </w:r>
      <w:hyperlink r:id="rId38" w:history="1">
        <w:r w:rsidR="7219AE7C" w:rsidRPr="00DC1E0D">
          <w:rPr>
            <w:rStyle w:val="Hyperlink"/>
            <w:rFonts w:ascii="Arial" w:eastAsia="Arial" w:hAnsi="Arial" w:cs="Arial"/>
          </w:rPr>
          <w:t>on th</w:t>
        </w:r>
        <w:r w:rsidR="7219AE7C" w:rsidRPr="00DC1E0D">
          <w:rPr>
            <w:rStyle w:val="Hyperlink"/>
            <w:rFonts w:ascii="Arial" w:eastAsia="Arial" w:hAnsi="Arial" w:cs="Arial"/>
          </w:rPr>
          <w:t>e</w:t>
        </w:r>
        <w:r w:rsidR="7219AE7C" w:rsidRPr="00DC1E0D">
          <w:rPr>
            <w:rStyle w:val="Hyperlink"/>
            <w:rFonts w:ascii="Arial" w:eastAsia="Arial" w:hAnsi="Arial" w:cs="Arial"/>
          </w:rPr>
          <w:t xml:space="preserve"> radio</w:t>
        </w:r>
      </w:hyperlink>
      <w:r w:rsidR="7219AE7C" w:rsidRPr="00DC1E0D">
        <w:rPr>
          <w:rFonts w:ascii="Arial" w:eastAsia="Arial" w:hAnsi="Arial" w:cs="Arial"/>
        </w:rPr>
        <w:t xml:space="preserve"> during school run slots</w:t>
      </w:r>
      <w:r w:rsidR="00F82AF3" w:rsidRPr="00DC1E0D">
        <w:rPr>
          <w:rFonts w:ascii="Arial" w:eastAsia="Arial" w:hAnsi="Arial" w:cs="Arial"/>
        </w:rPr>
        <w:t xml:space="preserve">, </w:t>
      </w:r>
      <w:r w:rsidR="00ED19CC" w:rsidRPr="00DC1E0D">
        <w:rPr>
          <w:rFonts w:ascii="Arial" w:eastAsia="Arial" w:hAnsi="Arial" w:cs="Arial"/>
        </w:rPr>
        <w:t>and on social media</w:t>
      </w:r>
      <w:r w:rsidR="008F5CE6" w:rsidRPr="00DC1E0D">
        <w:rPr>
          <w:rFonts w:ascii="Arial" w:eastAsia="Arial" w:hAnsi="Arial" w:cs="Arial"/>
        </w:rPr>
        <w:t xml:space="preserve">. This </w:t>
      </w:r>
      <w:hyperlink r:id="rId39" w:history="1">
        <w:r w:rsidR="001F0541" w:rsidRPr="00DC1E0D">
          <w:rPr>
            <w:rStyle w:val="Hyperlink"/>
            <w:rFonts w:ascii="Arial" w:eastAsia="Arial" w:hAnsi="Arial" w:cs="Arial"/>
          </w:rPr>
          <w:t xml:space="preserve">paper from the </w:t>
        </w:r>
        <w:r w:rsidR="0030081A" w:rsidRPr="00DC1E0D">
          <w:rPr>
            <w:rStyle w:val="Hyperlink"/>
            <w:rFonts w:ascii="Arial" w:eastAsia="Arial" w:hAnsi="Arial" w:cs="Arial"/>
          </w:rPr>
          <w:t>Amer</w:t>
        </w:r>
        <w:r w:rsidR="00B14F06" w:rsidRPr="00DC1E0D">
          <w:rPr>
            <w:rStyle w:val="Hyperlink"/>
            <w:rFonts w:ascii="Arial" w:eastAsia="Arial" w:hAnsi="Arial" w:cs="Arial"/>
          </w:rPr>
          <w:t>i</w:t>
        </w:r>
        <w:r w:rsidR="00B14F06" w:rsidRPr="00DC1E0D">
          <w:rPr>
            <w:rStyle w:val="Hyperlink"/>
            <w:rFonts w:ascii="Arial" w:eastAsia="Arial" w:hAnsi="Arial" w:cs="Arial"/>
          </w:rPr>
          <w:t>can Marketing Association</w:t>
        </w:r>
      </w:hyperlink>
      <w:r w:rsidR="00B14F06" w:rsidRPr="00DC1E0D">
        <w:rPr>
          <w:rFonts w:ascii="Arial" w:eastAsia="Arial" w:hAnsi="Arial" w:cs="Arial"/>
        </w:rPr>
        <w:t xml:space="preserve"> </w:t>
      </w:r>
      <w:r w:rsidR="00C57E1F" w:rsidRPr="00DC1E0D">
        <w:rPr>
          <w:rFonts w:ascii="Arial" w:eastAsia="Arial" w:hAnsi="Arial" w:cs="Arial"/>
        </w:rPr>
        <w:t>found that</w:t>
      </w:r>
      <w:r w:rsidR="00C94DAD" w:rsidRPr="00DC1E0D">
        <w:rPr>
          <w:rFonts w:ascii="Arial" w:eastAsia="Arial" w:hAnsi="Arial" w:cs="Arial"/>
        </w:rPr>
        <w:t xml:space="preserve"> </w:t>
      </w:r>
      <w:r w:rsidR="00133425" w:rsidRPr="00DC1E0D">
        <w:rPr>
          <w:rFonts w:ascii="Arial" w:eastAsia="Arial" w:hAnsi="Arial" w:cs="Arial"/>
        </w:rPr>
        <w:t>in exc</w:t>
      </w:r>
      <w:r w:rsidR="002D0AA0" w:rsidRPr="00DC1E0D">
        <w:rPr>
          <w:rFonts w:ascii="Arial" w:eastAsia="Arial" w:hAnsi="Arial" w:cs="Arial"/>
        </w:rPr>
        <w:t>ess of</w:t>
      </w:r>
      <w:r w:rsidR="00B84792" w:rsidRPr="00DC1E0D">
        <w:rPr>
          <w:rFonts w:ascii="Arial" w:eastAsia="Arial" w:hAnsi="Arial" w:cs="Arial"/>
        </w:rPr>
        <w:t xml:space="preserve"> 40,000 children in the UK</w:t>
      </w:r>
      <w:r w:rsidR="00C57E1F" w:rsidRPr="00DC1E0D">
        <w:rPr>
          <w:rFonts w:ascii="Arial" w:eastAsia="Arial" w:hAnsi="Arial" w:cs="Arial"/>
        </w:rPr>
        <w:t xml:space="preserve"> follow gambling accoun</w:t>
      </w:r>
      <w:r w:rsidR="00CD6044" w:rsidRPr="00DC1E0D">
        <w:rPr>
          <w:rFonts w:ascii="Arial" w:eastAsia="Arial" w:hAnsi="Arial" w:cs="Arial"/>
        </w:rPr>
        <w:t>ts</w:t>
      </w:r>
      <w:r w:rsidR="0005502D" w:rsidRPr="00DC1E0D">
        <w:rPr>
          <w:rFonts w:ascii="Arial" w:eastAsia="Arial" w:hAnsi="Arial" w:cs="Arial"/>
        </w:rPr>
        <w:t xml:space="preserve">, with two thirds of </w:t>
      </w:r>
      <w:r w:rsidR="00707DE1" w:rsidRPr="00DC1E0D">
        <w:rPr>
          <w:rFonts w:ascii="Arial" w:eastAsia="Arial" w:hAnsi="Arial" w:cs="Arial"/>
        </w:rPr>
        <w:t>advertising tweets from gambling industry not fully complying with regulation</w:t>
      </w:r>
      <w:r w:rsidR="00406A58" w:rsidRPr="00DC1E0D">
        <w:rPr>
          <w:rFonts w:ascii="Arial" w:eastAsia="Arial" w:hAnsi="Arial" w:cs="Arial"/>
        </w:rPr>
        <w:t>s</w:t>
      </w:r>
      <w:r w:rsidR="009723F2" w:rsidRPr="00DC1E0D">
        <w:rPr>
          <w:rFonts w:ascii="Arial" w:eastAsia="Arial" w:hAnsi="Arial" w:cs="Arial"/>
        </w:rPr>
        <w:t xml:space="preserve">. </w:t>
      </w:r>
      <w:r w:rsidR="008B1E8E" w:rsidRPr="00DC1E0D">
        <w:rPr>
          <w:rFonts w:ascii="Arial" w:eastAsia="Arial" w:hAnsi="Arial" w:cs="Arial"/>
        </w:rPr>
        <w:t xml:space="preserve">More than a quarter </w:t>
      </w:r>
      <w:r w:rsidR="00E6519A" w:rsidRPr="00DC1E0D">
        <w:rPr>
          <w:rFonts w:ascii="Arial" w:eastAsia="Arial" w:hAnsi="Arial" w:cs="Arial"/>
        </w:rPr>
        <w:t>of e</w:t>
      </w:r>
      <w:r w:rsidR="004308CA" w:rsidRPr="00DC1E0D">
        <w:rPr>
          <w:rFonts w:ascii="Arial" w:eastAsia="Arial" w:hAnsi="Arial" w:cs="Arial"/>
        </w:rPr>
        <w:t>ngagement with advertising for e-sports</w:t>
      </w:r>
      <w:r w:rsidR="00BE6415" w:rsidRPr="00DC1E0D">
        <w:rPr>
          <w:rFonts w:ascii="Arial" w:eastAsia="Arial" w:hAnsi="Arial" w:cs="Arial"/>
        </w:rPr>
        <w:t xml:space="preserve"> comes from </w:t>
      </w:r>
      <w:r w:rsidR="00C37F87" w:rsidRPr="00DC1E0D">
        <w:rPr>
          <w:rFonts w:ascii="Arial" w:eastAsia="Arial" w:hAnsi="Arial" w:cs="Arial"/>
        </w:rPr>
        <w:t>users under age 16.</w:t>
      </w:r>
      <w:r w:rsidR="00FE1FE1" w:rsidRPr="00DC1E0D">
        <w:rPr>
          <w:rFonts w:ascii="Arial" w:eastAsia="Arial" w:hAnsi="Arial" w:cs="Arial"/>
        </w:rPr>
        <w:t xml:space="preserve"> </w:t>
      </w:r>
      <w:r w:rsidR="00866483" w:rsidRPr="00DC1E0D">
        <w:rPr>
          <w:rFonts w:ascii="Arial" w:eastAsia="Arial" w:hAnsi="Arial" w:cs="Arial"/>
        </w:rPr>
        <w:t xml:space="preserve">The difficulties of policing online gambling content </w:t>
      </w:r>
      <w:r w:rsidR="00D94061" w:rsidRPr="00DC1E0D">
        <w:rPr>
          <w:rFonts w:ascii="Arial" w:eastAsia="Arial" w:hAnsi="Arial" w:cs="Arial"/>
        </w:rPr>
        <w:t>are</w:t>
      </w:r>
      <w:r w:rsidR="00866483" w:rsidRPr="00DC1E0D">
        <w:rPr>
          <w:rFonts w:ascii="Arial" w:eastAsia="Arial" w:hAnsi="Arial" w:cs="Arial"/>
        </w:rPr>
        <w:t xml:space="preserve"> described</w:t>
      </w:r>
      <w:r w:rsidR="002D6F2F" w:rsidRPr="00DC1E0D">
        <w:rPr>
          <w:rFonts w:ascii="Arial" w:eastAsia="Arial" w:hAnsi="Arial" w:cs="Arial"/>
        </w:rPr>
        <w:t xml:space="preserve"> </w:t>
      </w:r>
      <w:r w:rsidR="00F85782" w:rsidRPr="00DC1E0D">
        <w:rPr>
          <w:rFonts w:ascii="Arial" w:eastAsia="Arial" w:hAnsi="Arial" w:cs="Arial"/>
        </w:rPr>
        <w:t xml:space="preserve">with </w:t>
      </w:r>
      <w:r w:rsidR="003B2324" w:rsidRPr="00DC1E0D">
        <w:rPr>
          <w:rFonts w:ascii="Arial" w:eastAsia="Arial" w:hAnsi="Arial" w:cs="Arial"/>
        </w:rPr>
        <w:t xml:space="preserve">calls for </w:t>
      </w:r>
      <w:r w:rsidR="00F72021" w:rsidRPr="00DC1E0D">
        <w:rPr>
          <w:rFonts w:ascii="Arial" w:eastAsia="Arial" w:hAnsi="Arial" w:cs="Arial"/>
        </w:rPr>
        <w:t xml:space="preserve">new, </w:t>
      </w:r>
      <w:proofErr w:type="gramStart"/>
      <w:r w:rsidR="00F72021" w:rsidRPr="00DC1E0D">
        <w:rPr>
          <w:rFonts w:ascii="Arial" w:eastAsia="Arial" w:hAnsi="Arial" w:cs="Arial"/>
        </w:rPr>
        <w:t>revised</w:t>
      </w:r>
      <w:proofErr w:type="gramEnd"/>
      <w:r w:rsidR="004D5E10" w:rsidRPr="00DC1E0D">
        <w:rPr>
          <w:rFonts w:ascii="Arial" w:eastAsia="Arial" w:hAnsi="Arial" w:cs="Arial"/>
        </w:rPr>
        <w:t xml:space="preserve"> and better enforced regulation</w:t>
      </w:r>
      <w:r w:rsidR="00B5463C" w:rsidRPr="00DC1E0D">
        <w:rPr>
          <w:rFonts w:ascii="Arial" w:eastAsia="Arial" w:hAnsi="Arial" w:cs="Arial"/>
        </w:rPr>
        <w:t>.</w:t>
      </w:r>
    </w:p>
    <w:p w14:paraId="21596786" w14:textId="2ABCF6E7" w:rsidR="00021B29" w:rsidRPr="00DC1E0D" w:rsidRDefault="00FB5416" w:rsidP="007F79FB">
      <w:pPr>
        <w:ind w:left="-142"/>
        <w:rPr>
          <w:rFonts w:ascii="Arial" w:eastAsia="Arial" w:hAnsi="Arial" w:cs="Arial"/>
        </w:rPr>
      </w:pPr>
      <w:r w:rsidRPr="00DC1E0D">
        <w:rPr>
          <w:rFonts w:ascii="Arial" w:eastAsia="Arial" w:hAnsi="Arial" w:cs="Arial"/>
        </w:rPr>
        <w:t xml:space="preserve">The </w:t>
      </w:r>
      <w:hyperlink r:id="rId40" w:history="1">
        <w:r w:rsidRPr="00DC1E0D">
          <w:rPr>
            <w:rStyle w:val="Hyperlink"/>
            <w:rFonts w:ascii="Arial" w:eastAsia="Arial" w:hAnsi="Arial" w:cs="Arial"/>
          </w:rPr>
          <w:t xml:space="preserve">Gambling </w:t>
        </w:r>
        <w:r w:rsidRPr="00DC1E0D">
          <w:rPr>
            <w:rStyle w:val="Hyperlink"/>
            <w:rFonts w:ascii="Arial" w:eastAsia="Arial" w:hAnsi="Arial" w:cs="Arial"/>
          </w:rPr>
          <w:t>H</w:t>
        </w:r>
        <w:r w:rsidRPr="00DC1E0D">
          <w:rPr>
            <w:rStyle w:val="Hyperlink"/>
            <w:rFonts w:ascii="Arial" w:eastAsia="Arial" w:hAnsi="Arial" w:cs="Arial"/>
          </w:rPr>
          <w:t>ealth Alliance</w:t>
        </w:r>
      </w:hyperlink>
      <w:r w:rsidR="00224898" w:rsidRPr="00DC1E0D">
        <w:rPr>
          <w:rFonts w:ascii="Arial" w:eastAsia="Arial" w:hAnsi="Arial" w:cs="Arial"/>
        </w:rPr>
        <w:t xml:space="preserve"> </w:t>
      </w:r>
      <w:r w:rsidR="00A219F4" w:rsidRPr="00DC1E0D">
        <w:rPr>
          <w:rFonts w:ascii="Arial" w:eastAsia="Arial" w:hAnsi="Arial" w:cs="Arial"/>
        </w:rPr>
        <w:t>has also</w:t>
      </w:r>
      <w:r w:rsidR="00E80258" w:rsidRPr="00DC1E0D">
        <w:rPr>
          <w:rFonts w:ascii="Arial" w:eastAsia="Arial" w:hAnsi="Arial" w:cs="Arial"/>
        </w:rPr>
        <w:t xml:space="preserve"> voiced</w:t>
      </w:r>
      <w:r w:rsidR="00E34AA6" w:rsidRPr="00DC1E0D">
        <w:rPr>
          <w:rFonts w:ascii="Arial" w:eastAsia="Arial" w:hAnsi="Arial" w:cs="Arial"/>
        </w:rPr>
        <w:t xml:space="preserve"> concern </w:t>
      </w:r>
      <w:r w:rsidR="00AF5B43" w:rsidRPr="00DC1E0D">
        <w:rPr>
          <w:rFonts w:ascii="Arial" w:eastAsia="Arial" w:hAnsi="Arial" w:cs="Arial"/>
        </w:rPr>
        <w:t xml:space="preserve">around sponsorship of </w:t>
      </w:r>
      <w:r w:rsidR="00A45E83" w:rsidRPr="00DC1E0D">
        <w:rPr>
          <w:rFonts w:ascii="Arial" w:eastAsia="Arial" w:hAnsi="Arial" w:cs="Arial"/>
        </w:rPr>
        <w:t>sports events and teams by gambling companies</w:t>
      </w:r>
      <w:r w:rsidR="004A3B93" w:rsidRPr="00DC1E0D">
        <w:rPr>
          <w:rFonts w:ascii="Arial" w:eastAsia="Arial" w:hAnsi="Arial" w:cs="Arial"/>
        </w:rPr>
        <w:t xml:space="preserve"> – in that </w:t>
      </w:r>
      <w:r w:rsidR="005F4BA4" w:rsidRPr="00DC1E0D">
        <w:rPr>
          <w:rFonts w:ascii="Arial" w:eastAsia="Arial" w:hAnsi="Arial" w:cs="Arial"/>
        </w:rPr>
        <w:t>it ‘normalises gambling</w:t>
      </w:r>
      <w:r w:rsidR="00AD1E95" w:rsidRPr="00DC1E0D">
        <w:rPr>
          <w:rFonts w:ascii="Arial" w:eastAsia="Arial" w:hAnsi="Arial" w:cs="Arial"/>
        </w:rPr>
        <w:t>…exposing children and young people to gambling content’.</w:t>
      </w:r>
      <w:r w:rsidR="00CA5B91" w:rsidRPr="00DC1E0D">
        <w:rPr>
          <w:rFonts w:ascii="Arial" w:eastAsia="Arial" w:hAnsi="Arial" w:cs="Arial"/>
        </w:rPr>
        <w:t xml:space="preserve"> </w:t>
      </w:r>
      <w:r w:rsidR="00734B7F" w:rsidRPr="00DC1E0D">
        <w:rPr>
          <w:rFonts w:ascii="Arial" w:eastAsia="Arial" w:hAnsi="Arial" w:cs="Arial"/>
        </w:rPr>
        <w:t>O</w:t>
      </w:r>
      <w:r w:rsidR="00D531D0" w:rsidRPr="00DC1E0D">
        <w:rPr>
          <w:rFonts w:ascii="Arial" w:eastAsia="Arial" w:hAnsi="Arial" w:cs="Arial"/>
        </w:rPr>
        <w:t xml:space="preserve">nly 9% support </w:t>
      </w:r>
      <w:r w:rsidR="00734B7F" w:rsidRPr="00DC1E0D">
        <w:rPr>
          <w:rFonts w:ascii="Arial" w:eastAsia="Arial" w:hAnsi="Arial" w:cs="Arial"/>
        </w:rPr>
        <w:t xml:space="preserve">this type of advertising </w:t>
      </w:r>
      <w:r w:rsidR="000A2928" w:rsidRPr="00DC1E0D">
        <w:rPr>
          <w:rFonts w:ascii="Arial" w:eastAsia="Arial" w:hAnsi="Arial" w:cs="Arial"/>
        </w:rPr>
        <w:t>around sports venues</w:t>
      </w:r>
      <w:r w:rsidR="00D531D0" w:rsidRPr="00DC1E0D">
        <w:rPr>
          <w:rFonts w:ascii="Arial" w:eastAsia="Arial" w:hAnsi="Arial" w:cs="Arial"/>
        </w:rPr>
        <w:t xml:space="preserve">, demonstrated through a </w:t>
      </w:r>
      <w:r w:rsidR="00861580" w:rsidRPr="00DC1E0D">
        <w:rPr>
          <w:rFonts w:ascii="Arial" w:eastAsia="Arial" w:hAnsi="Arial" w:cs="Arial"/>
        </w:rPr>
        <w:t>recent public poll</w:t>
      </w:r>
      <w:r w:rsidR="009E3FC0" w:rsidRPr="00DC1E0D">
        <w:rPr>
          <w:rFonts w:ascii="Arial" w:eastAsia="Arial" w:hAnsi="Arial" w:cs="Arial"/>
        </w:rPr>
        <w:t xml:space="preserve"> (Royal Society </w:t>
      </w:r>
      <w:r w:rsidR="00CD71D9" w:rsidRPr="00DC1E0D">
        <w:rPr>
          <w:rFonts w:ascii="Arial" w:eastAsia="Arial" w:hAnsi="Arial" w:cs="Arial"/>
        </w:rPr>
        <w:t>for</w:t>
      </w:r>
      <w:r w:rsidR="009E3FC0" w:rsidRPr="00DC1E0D">
        <w:rPr>
          <w:rFonts w:ascii="Arial" w:eastAsia="Arial" w:hAnsi="Arial" w:cs="Arial"/>
        </w:rPr>
        <w:t xml:space="preserve"> Public Health).</w:t>
      </w:r>
    </w:p>
    <w:p w14:paraId="612CA60F" w14:textId="77777777" w:rsidR="00021B29" w:rsidRDefault="00021B29" w:rsidP="00B82D17">
      <w:pPr>
        <w:ind w:left="-851"/>
      </w:pPr>
    </w:p>
    <w:tbl>
      <w:tblPr>
        <w:tblStyle w:val="TableGrid"/>
        <w:tblW w:w="10471" w:type="dxa"/>
        <w:tblInd w:w="-69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71"/>
      </w:tblGrid>
      <w:tr w:rsidR="00FB6F4A" w:rsidRPr="003E24C9" w14:paraId="43162B82" w14:textId="77777777" w:rsidTr="00741CAA">
        <w:trPr>
          <w:trHeight w:val="776"/>
        </w:trPr>
        <w:tc>
          <w:tcPr>
            <w:tcW w:w="10471" w:type="dxa"/>
            <w:shd w:val="clear" w:color="auto" w:fill="A8D08D" w:themeFill="accent6" w:themeFillTint="99"/>
          </w:tcPr>
          <w:p w14:paraId="49F4AC24" w14:textId="574CCEC7" w:rsidR="00FB6F4A" w:rsidRPr="00146554" w:rsidRDefault="00FB6F4A" w:rsidP="001A5D3E">
            <w:pPr>
              <w:pStyle w:val="Heading1"/>
              <w:outlineLvl w:val="0"/>
              <w:rPr>
                <w:color w:val="385623" w:themeColor="accent6" w:themeShade="80"/>
                <w:sz w:val="40"/>
                <w:szCs w:val="40"/>
              </w:rPr>
            </w:pPr>
            <w:bookmarkStart w:id="3" w:name="HealthandWellbeingAcrosstheLifeCourse"/>
            <w:r w:rsidRPr="00146554">
              <w:rPr>
                <w:rFonts w:ascii="Calibri" w:eastAsia="Calibri" w:hAnsi="Calibri" w:cs="Times New Roman"/>
                <w:b w:val="0"/>
                <w:noProof/>
                <w:color w:val="385623" w:themeColor="accent6" w:themeShade="80"/>
                <w:sz w:val="40"/>
                <w:szCs w:val="40"/>
                <w:lang w:val="en-US"/>
              </w:rPr>
              <w:drawing>
                <wp:anchor distT="0" distB="0" distL="114300" distR="114300" simplePos="0" relativeHeight="251658243" behindDoc="1" locked="0" layoutInCell="1" allowOverlap="1" wp14:anchorId="448FE1DC" wp14:editId="1EBDF0B2">
                  <wp:simplePos x="0" y="0"/>
                  <wp:positionH relativeFrom="column">
                    <wp:posOffset>58420</wp:posOffset>
                  </wp:positionH>
                  <wp:positionV relativeFrom="paragraph">
                    <wp:posOffset>2540</wp:posOffset>
                  </wp:positionV>
                  <wp:extent cx="448310" cy="425450"/>
                  <wp:effectExtent l="0" t="0" r="8890" b="0"/>
                  <wp:wrapTight wrapText="bothSides">
                    <wp:wrapPolygon edited="0">
                      <wp:start x="0" y="0"/>
                      <wp:lineTo x="0" y="20310"/>
                      <wp:lineTo x="21110" y="20310"/>
                      <wp:lineTo x="2111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48310" cy="42545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Pr="00146554">
              <w:rPr>
                <w:color w:val="385623" w:themeColor="accent6" w:themeShade="80"/>
                <w:sz w:val="40"/>
                <w:szCs w:val="40"/>
              </w:rPr>
              <w:t xml:space="preserve">Health </w:t>
            </w:r>
            <w:r w:rsidR="00184F36">
              <w:rPr>
                <w:color w:val="385623" w:themeColor="accent6" w:themeShade="80"/>
                <w:sz w:val="40"/>
                <w:szCs w:val="40"/>
              </w:rPr>
              <w:t>and</w:t>
            </w:r>
            <w:r w:rsidRPr="00146554">
              <w:rPr>
                <w:color w:val="385623" w:themeColor="accent6" w:themeShade="80"/>
                <w:sz w:val="40"/>
                <w:szCs w:val="40"/>
              </w:rPr>
              <w:t xml:space="preserve"> Wellbeing Across the Life Course</w:t>
            </w:r>
          </w:p>
          <w:bookmarkEnd w:id="3"/>
          <w:p w14:paraId="3865CF99" w14:textId="77777777" w:rsidR="00FB6F4A" w:rsidRDefault="00791055" w:rsidP="001A5D3E">
            <w:pPr>
              <w:rPr>
                <w:rFonts w:ascii="Arial" w:hAnsi="Arial" w:cs="Arial"/>
                <w:i/>
                <w:iCs/>
              </w:rPr>
            </w:pPr>
            <w:r>
              <w:rPr>
                <w:rFonts w:ascii="Arial" w:hAnsi="Arial" w:cs="Arial"/>
                <w:i/>
                <w:iCs/>
              </w:rPr>
              <w:t xml:space="preserve">Team </w:t>
            </w:r>
            <w:r w:rsidR="00FB6F4A" w:rsidRPr="003E24C9">
              <w:rPr>
                <w:rFonts w:ascii="Arial" w:hAnsi="Arial" w:cs="Arial"/>
                <w:i/>
                <w:iCs/>
              </w:rPr>
              <w:t>Lead: Alison Iliff</w:t>
            </w:r>
          </w:p>
          <w:p w14:paraId="2CC2AA90" w14:textId="3EFA39AA" w:rsidR="007E2135" w:rsidRPr="009064D9" w:rsidRDefault="009064D9" w:rsidP="001A5D3E">
            <w:pPr>
              <w:rPr>
                <w:rFonts w:ascii="Arial" w:hAnsi="Arial" w:cs="Arial"/>
              </w:rPr>
            </w:pPr>
            <w:r w:rsidRPr="009064D9">
              <w:rPr>
                <w:rFonts w:ascii="Arial" w:hAnsi="Arial" w:cs="Arial"/>
                <w:color w:val="000000"/>
              </w:rPr>
              <w:t>Ensuring that our children have the best start in life and are ready to start school, that our young people are supported so they enter adulthood physically and mentally resilient, ready to start work, that adults are able to secure and maintain a good job and a home, and that older adults have fulfilling, productive and connected lives.</w:t>
            </w:r>
          </w:p>
        </w:tc>
      </w:tr>
    </w:tbl>
    <w:p w14:paraId="2A31DE1E" w14:textId="6A444891" w:rsidR="00A96D2B" w:rsidRDefault="00A96D2B" w:rsidP="00DC1E0D"/>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7ECC4580" w14:textId="77777777" w:rsidTr="001A5D3E">
        <w:tc>
          <w:tcPr>
            <w:tcW w:w="10628" w:type="dxa"/>
            <w:shd w:val="clear" w:color="auto" w:fill="E2EFD9" w:themeFill="accent6" w:themeFillTint="33"/>
          </w:tcPr>
          <w:p w14:paraId="170806D1" w14:textId="62DF6DD2" w:rsidR="00A96D2B" w:rsidRPr="00114F19" w:rsidRDefault="00A96D2B" w:rsidP="00791055">
            <w:pPr>
              <w:pStyle w:val="Heading1"/>
              <w:jc w:val="center"/>
              <w:outlineLvl w:val="0"/>
              <w:rPr>
                <w:rFonts w:cs="Arial"/>
                <w:sz w:val="28"/>
              </w:rPr>
            </w:pPr>
            <w:r w:rsidRPr="00114F19">
              <w:rPr>
                <w:rFonts w:cs="Arial"/>
                <w:sz w:val="28"/>
              </w:rPr>
              <w:t>Healthy Ageing</w:t>
            </w:r>
          </w:p>
          <w:p w14:paraId="29FA34E7" w14:textId="3084F22C" w:rsidR="00A96D2B" w:rsidRPr="00114F19" w:rsidRDefault="00A96D2B" w:rsidP="00791055">
            <w:pPr>
              <w:jc w:val="center"/>
            </w:pPr>
            <w:r>
              <w:t>Lead: Alison Iliff</w:t>
            </w:r>
          </w:p>
        </w:tc>
      </w:tr>
    </w:tbl>
    <w:p w14:paraId="31045499" w14:textId="77777777" w:rsidR="00562CBD" w:rsidRDefault="00562CBD" w:rsidP="00A96D2B">
      <w:pPr>
        <w:rPr>
          <w:rFonts w:ascii="Arial" w:hAnsi="Arial" w:cs="Arial"/>
        </w:rPr>
      </w:pPr>
    </w:p>
    <w:p w14:paraId="0268BD2C" w14:textId="4E3060F4" w:rsidR="00A96D2B" w:rsidRPr="00DC1E0D" w:rsidRDefault="00D96599" w:rsidP="00A96D2B">
      <w:pPr>
        <w:rPr>
          <w:rFonts w:ascii="Arial" w:hAnsi="Arial" w:cs="Arial"/>
        </w:rPr>
      </w:pPr>
      <w:r w:rsidRPr="00DC1E0D">
        <w:rPr>
          <w:rFonts w:ascii="Arial" w:hAnsi="Arial" w:cs="Arial"/>
        </w:rPr>
        <w:t xml:space="preserve">The Government has published </w:t>
      </w:r>
      <w:hyperlink r:id="rId42" w:history="1">
        <w:r w:rsidRPr="00DC1E0D">
          <w:rPr>
            <w:rStyle w:val="Hyperlink"/>
            <w:rFonts w:ascii="Arial" w:hAnsi="Arial" w:cs="Arial"/>
            <w:b/>
            <w:bCs/>
          </w:rPr>
          <w:t>People at the Heart of</w:t>
        </w:r>
        <w:r w:rsidRPr="00DC1E0D">
          <w:rPr>
            <w:rStyle w:val="Hyperlink"/>
            <w:rFonts w:ascii="Arial" w:hAnsi="Arial" w:cs="Arial"/>
            <w:b/>
            <w:bCs/>
          </w:rPr>
          <w:t xml:space="preserve"> </w:t>
        </w:r>
        <w:r w:rsidRPr="00DC1E0D">
          <w:rPr>
            <w:rStyle w:val="Hyperlink"/>
            <w:rFonts w:ascii="Arial" w:hAnsi="Arial" w:cs="Arial"/>
            <w:b/>
            <w:bCs/>
          </w:rPr>
          <w:t>Care</w:t>
        </w:r>
        <w:r w:rsidR="009031E7" w:rsidRPr="00DC1E0D">
          <w:rPr>
            <w:rStyle w:val="Hyperlink"/>
            <w:rFonts w:ascii="Arial" w:hAnsi="Arial" w:cs="Arial"/>
            <w:b/>
            <w:bCs/>
          </w:rPr>
          <w:t>: adult social care reform white paper</w:t>
        </w:r>
      </w:hyperlink>
      <w:r w:rsidR="004E6412" w:rsidRPr="00DC1E0D">
        <w:rPr>
          <w:rFonts w:ascii="Arial" w:hAnsi="Arial" w:cs="Arial"/>
        </w:rPr>
        <w:t xml:space="preserve">, which sets out a 10-year vision for adult social care and provides information </w:t>
      </w:r>
      <w:r w:rsidR="004E6412" w:rsidRPr="00DC1E0D">
        <w:rPr>
          <w:rFonts w:ascii="Arial" w:hAnsi="Arial" w:cs="Arial"/>
        </w:rPr>
        <w:lastRenderedPageBreak/>
        <w:t xml:space="preserve">on funded proposals that will be implemented over the next three years. This will include a deconditioning inequalities fund, administered </w:t>
      </w:r>
      <w:r w:rsidR="00981446" w:rsidRPr="00DC1E0D">
        <w:rPr>
          <w:rFonts w:ascii="Arial" w:hAnsi="Arial" w:cs="Arial"/>
        </w:rPr>
        <w:t xml:space="preserve">by OHID. </w:t>
      </w:r>
    </w:p>
    <w:p w14:paraId="15C84B34" w14:textId="77777777" w:rsidR="00C92C66" w:rsidRPr="00DC1E0D" w:rsidRDefault="00C92C66" w:rsidP="0003224C">
      <w:pPr>
        <w:rPr>
          <w:rFonts w:ascii="Arial" w:hAnsi="Arial" w:cs="Arial"/>
        </w:rPr>
      </w:pPr>
    </w:p>
    <w:p w14:paraId="7C943FA6" w14:textId="6B4CEC08" w:rsidR="0003224C" w:rsidRPr="00DC1E0D" w:rsidRDefault="00C92C66" w:rsidP="0003224C">
      <w:pPr>
        <w:rPr>
          <w:rFonts w:ascii="Arial" w:hAnsi="Arial" w:cs="Arial"/>
        </w:rPr>
      </w:pPr>
      <w:r w:rsidRPr="00DC1E0D">
        <w:rPr>
          <w:rFonts w:ascii="Arial" w:hAnsi="Arial" w:cs="Arial"/>
        </w:rPr>
        <w:t>T</w:t>
      </w:r>
      <w:r w:rsidR="0003224C" w:rsidRPr="00DC1E0D">
        <w:rPr>
          <w:rFonts w:ascii="Arial" w:hAnsi="Arial" w:cs="Arial"/>
        </w:rPr>
        <w:t xml:space="preserve">he </w:t>
      </w:r>
      <w:r w:rsidR="0003224C" w:rsidRPr="00DC1E0D">
        <w:rPr>
          <w:rFonts w:ascii="Arial" w:hAnsi="Arial" w:cs="Arial"/>
          <w:b/>
          <w:bCs/>
        </w:rPr>
        <w:t>Tackling Loneliness with Transport fund</w:t>
      </w:r>
      <w:r w:rsidR="0003224C" w:rsidRPr="00DC1E0D">
        <w:rPr>
          <w:rFonts w:ascii="Arial" w:hAnsi="Arial" w:cs="Arial"/>
        </w:rPr>
        <w:t xml:space="preserve"> is now open for Expressions of Interest. </w:t>
      </w:r>
    </w:p>
    <w:p w14:paraId="5BBD5BF4" w14:textId="2E5B44FF" w:rsidR="0003224C" w:rsidRPr="00DC1E0D" w:rsidRDefault="0003224C" w:rsidP="0003224C">
      <w:pPr>
        <w:rPr>
          <w:rFonts w:ascii="Arial" w:hAnsi="Arial" w:cs="Arial"/>
        </w:rPr>
      </w:pPr>
      <w:proofErr w:type="spellStart"/>
      <w:r w:rsidRPr="00DC1E0D">
        <w:rPr>
          <w:rFonts w:ascii="Arial" w:hAnsi="Arial" w:cs="Arial"/>
        </w:rPr>
        <w:t>DfT</w:t>
      </w:r>
      <w:proofErr w:type="spellEnd"/>
      <w:r w:rsidRPr="00DC1E0D">
        <w:rPr>
          <w:rFonts w:ascii="Arial" w:hAnsi="Arial" w:cs="Arial"/>
        </w:rPr>
        <w:t xml:space="preserve"> </w:t>
      </w:r>
      <w:r w:rsidR="00C92C66" w:rsidRPr="00DC1E0D">
        <w:rPr>
          <w:rFonts w:ascii="Arial" w:hAnsi="Arial" w:cs="Arial"/>
        </w:rPr>
        <w:t>is</w:t>
      </w:r>
      <w:r w:rsidRPr="00DC1E0D">
        <w:rPr>
          <w:rFonts w:ascii="Arial" w:hAnsi="Arial" w:cs="Arial"/>
        </w:rPr>
        <w:t xml:space="preserve"> inviting proposals for pilot schemes that aim to tackle loneliness with transport. </w:t>
      </w:r>
    </w:p>
    <w:p w14:paraId="2C97B2EA" w14:textId="563E379D" w:rsidR="0003224C" w:rsidRPr="00DC1E0D" w:rsidRDefault="0003224C" w:rsidP="0003224C">
      <w:pPr>
        <w:rPr>
          <w:rFonts w:ascii="Arial" w:hAnsi="Arial" w:cs="Arial"/>
        </w:rPr>
      </w:pPr>
      <w:r w:rsidRPr="00DC1E0D">
        <w:rPr>
          <w:rFonts w:ascii="Arial" w:hAnsi="Arial" w:cs="Arial"/>
        </w:rPr>
        <w:t xml:space="preserve">The project will offer grant funding up to £500,000 to the public and charity sectors to run pilot transport schemes that aim to reduce loneliness. The pilots will be measured and evaluated rigorously, enabling </w:t>
      </w:r>
      <w:proofErr w:type="spellStart"/>
      <w:r w:rsidRPr="00DC1E0D">
        <w:rPr>
          <w:rFonts w:ascii="Arial" w:hAnsi="Arial" w:cs="Arial"/>
        </w:rPr>
        <w:t>DfT</w:t>
      </w:r>
      <w:proofErr w:type="spellEnd"/>
      <w:r w:rsidRPr="00DC1E0D">
        <w:rPr>
          <w:rFonts w:ascii="Arial" w:hAnsi="Arial" w:cs="Arial"/>
        </w:rPr>
        <w:t xml:space="preserve"> to understand more about how transport can be used to help reduce loneliness, and share these findings with organisations within and outside government. </w:t>
      </w:r>
    </w:p>
    <w:p w14:paraId="52B777EC" w14:textId="77777777" w:rsidR="0003224C" w:rsidRPr="00DC1E0D" w:rsidRDefault="0003224C" w:rsidP="0003224C">
      <w:pPr>
        <w:rPr>
          <w:rFonts w:ascii="Arial" w:hAnsi="Arial" w:cs="Arial"/>
        </w:rPr>
      </w:pPr>
      <w:r w:rsidRPr="00DC1E0D">
        <w:rPr>
          <w:rFonts w:ascii="Arial" w:hAnsi="Arial" w:cs="Arial"/>
        </w:rPr>
        <w:t>Schemes may involve:</w:t>
      </w:r>
    </w:p>
    <w:p w14:paraId="63808C6C"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rail</w:t>
      </w:r>
    </w:p>
    <w:p w14:paraId="5597F675"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bus</w:t>
      </w:r>
    </w:p>
    <w:p w14:paraId="41D6BD92"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 xml:space="preserve">active travel (cycling, </w:t>
      </w:r>
      <w:proofErr w:type="gramStart"/>
      <w:r w:rsidRPr="00DC1E0D">
        <w:rPr>
          <w:rFonts w:ascii="Arial" w:eastAsia="Times New Roman" w:hAnsi="Arial" w:cs="Arial"/>
        </w:rPr>
        <w:t>scooting</w:t>
      </w:r>
      <w:proofErr w:type="gramEnd"/>
      <w:r w:rsidRPr="00DC1E0D">
        <w:rPr>
          <w:rFonts w:ascii="Arial" w:eastAsia="Times New Roman" w:hAnsi="Arial" w:cs="Arial"/>
        </w:rPr>
        <w:t xml:space="preserve"> and walking)</w:t>
      </w:r>
    </w:p>
    <w:p w14:paraId="6633666C"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built environment</w:t>
      </w:r>
    </w:p>
    <w:p w14:paraId="5CED3C03"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community transport or car schemes</w:t>
      </w:r>
    </w:p>
    <w:p w14:paraId="142425D2"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demand responsive transport</w:t>
      </w:r>
    </w:p>
    <w:p w14:paraId="49CB9DE3"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technological transport innovations</w:t>
      </w:r>
    </w:p>
    <w:p w14:paraId="2374FAF0"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mobility centres</w:t>
      </w:r>
    </w:p>
    <w:p w14:paraId="59CB8B20" w14:textId="77777777" w:rsidR="0003224C" w:rsidRPr="00DC1E0D" w:rsidRDefault="0003224C" w:rsidP="0003224C">
      <w:pPr>
        <w:numPr>
          <w:ilvl w:val="1"/>
          <w:numId w:val="6"/>
        </w:numPr>
        <w:spacing w:after="0" w:line="240" w:lineRule="auto"/>
        <w:rPr>
          <w:rFonts w:ascii="Arial" w:eastAsia="Times New Roman" w:hAnsi="Arial" w:cs="Arial"/>
        </w:rPr>
      </w:pPr>
      <w:r w:rsidRPr="00DC1E0D">
        <w:rPr>
          <w:rFonts w:ascii="Arial" w:eastAsia="Times New Roman" w:hAnsi="Arial" w:cs="Arial"/>
        </w:rPr>
        <w:t>accessibility and inclusivity transport measures</w:t>
      </w:r>
    </w:p>
    <w:p w14:paraId="70A51E78" w14:textId="77777777" w:rsidR="0003224C" w:rsidRPr="00DC1E0D" w:rsidRDefault="0003224C" w:rsidP="0003224C">
      <w:pPr>
        <w:rPr>
          <w:rFonts w:ascii="Arial" w:hAnsi="Arial" w:cs="Arial"/>
        </w:rPr>
      </w:pPr>
    </w:p>
    <w:p w14:paraId="4531F234" w14:textId="56AA1A97" w:rsidR="0003224C" w:rsidRPr="00DC1E0D" w:rsidRDefault="008629E5" w:rsidP="0003224C">
      <w:pPr>
        <w:rPr>
          <w:rFonts w:ascii="Arial" w:hAnsi="Arial" w:cs="Arial"/>
        </w:rPr>
      </w:pPr>
      <w:r w:rsidRPr="00DC1E0D">
        <w:rPr>
          <w:rFonts w:ascii="Arial" w:hAnsi="Arial" w:cs="Arial"/>
        </w:rPr>
        <w:t>F</w:t>
      </w:r>
      <w:r w:rsidR="0003224C" w:rsidRPr="00DC1E0D">
        <w:rPr>
          <w:rFonts w:ascii="Arial" w:hAnsi="Arial" w:cs="Arial"/>
        </w:rPr>
        <w:t>urther information about the project, guidance notes on the fund and how to complete the application, and the application form itself</w:t>
      </w:r>
      <w:r w:rsidRPr="00DC1E0D">
        <w:rPr>
          <w:rFonts w:ascii="Arial" w:hAnsi="Arial" w:cs="Arial"/>
        </w:rPr>
        <w:t xml:space="preserve"> can be found </w:t>
      </w:r>
      <w:hyperlink r:id="rId43" w:history="1">
        <w:r w:rsidRPr="00DC1E0D">
          <w:rPr>
            <w:rStyle w:val="Hyperlink"/>
            <w:rFonts w:ascii="Arial" w:hAnsi="Arial" w:cs="Arial"/>
          </w:rPr>
          <w:t>he</w:t>
        </w:r>
        <w:r w:rsidRPr="00DC1E0D">
          <w:rPr>
            <w:rStyle w:val="Hyperlink"/>
            <w:rFonts w:ascii="Arial" w:hAnsi="Arial" w:cs="Arial"/>
          </w:rPr>
          <w:t>r</w:t>
        </w:r>
        <w:r w:rsidRPr="00DC1E0D">
          <w:rPr>
            <w:rStyle w:val="Hyperlink"/>
            <w:rFonts w:ascii="Arial" w:hAnsi="Arial" w:cs="Arial"/>
          </w:rPr>
          <w:t>e</w:t>
        </w:r>
      </w:hyperlink>
      <w:r w:rsidR="00005E5A" w:rsidRPr="00DC1E0D">
        <w:rPr>
          <w:rFonts w:ascii="Arial" w:hAnsi="Arial" w:cs="Arial"/>
        </w:rPr>
        <w:t xml:space="preserve"> and if you have any further questions or require any clarification then contact </w:t>
      </w:r>
      <w:hyperlink r:id="rId44" w:history="1">
        <w:r w:rsidR="00005E5A" w:rsidRPr="00DC1E0D">
          <w:rPr>
            <w:rStyle w:val="Hyperlink"/>
            <w:rFonts w:ascii="Arial" w:hAnsi="Arial" w:cs="Arial"/>
          </w:rPr>
          <w:t>tacklinglo</w:t>
        </w:r>
        <w:r w:rsidR="00005E5A" w:rsidRPr="00DC1E0D">
          <w:rPr>
            <w:rStyle w:val="Hyperlink"/>
            <w:rFonts w:ascii="Arial" w:hAnsi="Arial" w:cs="Arial"/>
          </w:rPr>
          <w:t>n</w:t>
        </w:r>
        <w:r w:rsidR="00005E5A" w:rsidRPr="00DC1E0D">
          <w:rPr>
            <w:rStyle w:val="Hyperlink"/>
            <w:rFonts w:ascii="Arial" w:hAnsi="Arial" w:cs="Arial"/>
          </w:rPr>
          <w:t>elin</w:t>
        </w:r>
        <w:r w:rsidR="00005E5A" w:rsidRPr="00DC1E0D">
          <w:rPr>
            <w:rStyle w:val="Hyperlink"/>
            <w:rFonts w:ascii="Arial" w:hAnsi="Arial" w:cs="Arial"/>
          </w:rPr>
          <w:t>e</w:t>
        </w:r>
        <w:r w:rsidR="00005E5A" w:rsidRPr="00DC1E0D">
          <w:rPr>
            <w:rStyle w:val="Hyperlink"/>
            <w:rFonts w:ascii="Arial" w:hAnsi="Arial" w:cs="Arial"/>
          </w:rPr>
          <w:t>ss@dft.gov.uk</w:t>
        </w:r>
      </w:hyperlink>
    </w:p>
    <w:p w14:paraId="457C7B1D" w14:textId="77777777" w:rsidR="0003224C" w:rsidRPr="00DC1E0D" w:rsidRDefault="0003224C" w:rsidP="0003224C">
      <w:pPr>
        <w:rPr>
          <w:rFonts w:ascii="Arial" w:hAnsi="Arial" w:cs="Arial"/>
          <w:b/>
          <w:bCs/>
        </w:rPr>
      </w:pPr>
      <w:r w:rsidRPr="00DC1E0D">
        <w:rPr>
          <w:rFonts w:ascii="Arial" w:hAnsi="Arial" w:cs="Arial"/>
          <w:b/>
          <w:bCs/>
        </w:rPr>
        <w:t>Please note the deadline for Expressions of Interest is 28 January 2022 at 11:59pm.</w:t>
      </w:r>
    </w:p>
    <w:p w14:paraId="11BE5141" w14:textId="17354C8B" w:rsidR="007E6AE7" w:rsidRPr="00562CBD" w:rsidRDefault="007E6AE7" w:rsidP="00A96D2B">
      <w:pPr>
        <w:rPr>
          <w:rFonts w:ascii="Arial" w:hAnsi="Arial" w:cs="Arial"/>
        </w:rPr>
      </w:pPr>
    </w:p>
    <w:p w14:paraId="3E837433" w14:textId="3005BEE0" w:rsidR="0003224C" w:rsidRPr="00DC1E0D" w:rsidRDefault="00E65404" w:rsidP="00A96D2B">
      <w:pPr>
        <w:rPr>
          <w:rFonts w:ascii="Arial" w:hAnsi="Arial" w:cs="Arial"/>
          <w:b/>
          <w:bCs/>
        </w:rPr>
      </w:pPr>
      <w:r w:rsidRPr="00DC1E0D">
        <w:rPr>
          <w:rFonts w:ascii="Arial" w:hAnsi="Arial" w:cs="Arial"/>
          <w:b/>
          <w:bCs/>
        </w:rPr>
        <w:t>Brain Health Consensus Statement</w:t>
      </w:r>
    </w:p>
    <w:p w14:paraId="583897DF" w14:textId="582A38C2" w:rsidR="001A2136" w:rsidRPr="00DC1E0D" w:rsidRDefault="00362E85" w:rsidP="001A2136">
      <w:pPr>
        <w:pStyle w:val="NormalWeb"/>
        <w:shd w:val="clear" w:color="auto" w:fill="FFFFFF"/>
        <w:spacing w:before="0" w:beforeAutospacing="0" w:after="150" w:afterAutospacing="0"/>
        <w:rPr>
          <w:rFonts w:ascii="Arial" w:hAnsi="Arial" w:cs="Arial"/>
          <w:color w:val="353535"/>
        </w:rPr>
      </w:pPr>
      <w:r w:rsidRPr="00DC1E0D">
        <w:rPr>
          <w:rFonts w:ascii="Arial" w:hAnsi="Arial" w:cs="Arial"/>
          <w:color w:val="141414"/>
        </w:rPr>
        <w:t xml:space="preserve">In May 2021, Alzheimer’s Research UK hosted a virtual roundtable to amplify the brain health conversation and develop a shared understanding of the concept. The roundtable brought together researchers, </w:t>
      </w:r>
      <w:proofErr w:type="gramStart"/>
      <w:r w:rsidRPr="00DC1E0D">
        <w:rPr>
          <w:rFonts w:ascii="Arial" w:hAnsi="Arial" w:cs="Arial"/>
          <w:color w:val="141414"/>
        </w:rPr>
        <w:t>policy-makers</w:t>
      </w:r>
      <w:proofErr w:type="gramEnd"/>
      <w:r w:rsidRPr="00DC1E0D">
        <w:rPr>
          <w:rFonts w:ascii="Arial" w:hAnsi="Arial" w:cs="Arial"/>
          <w:color w:val="141414"/>
        </w:rPr>
        <w:t xml:space="preserve">, health professionals and people with lived experience of dementia, as well as other participants working in the fields of dementia, prevention and public health. This resulting </w:t>
      </w:r>
      <w:hyperlink r:id="rId45" w:history="1">
        <w:r w:rsidRPr="00DC1E0D">
          <w:rPr>
            <w:rStyle w:val="Hyperlink"/>
            <w:rFonts w:ascii="Arial" w:hAnsi="Arial" w:cs="Arial"/>
          </w:rPr>
          <w:t>state</w:t>
        </w:r>
        <w:r w:rsidRPr="00DC1E0D">
          <w:rPr>
            <w:rStyle w:val="Hyperlink"/>
            <w:rFonts w:ascii="Arial" w:hAnsi="Arial" w:cs="Arial"/>
          </w:rPr>
          <w:t>m</w:t>
        </w:r>
        <w:r w:rsidRPr="00DC1E0D">
          <w:rPr>
            <w:rStyle w:val="Hyperlink"/>
            <w:rFonts w:ascii="Arial" w:hAnsi="Arial" w:cs="Arial"/>
          </w:rPr>
          <w:t>ent</w:t>
        </w:r>
      </w:hyperlink>
      <w:r w:rsidRPr="00DC1E0D">
        <w:rPr>
          <w:rFonts w:ascii="Arial" w:hAnsi="Arial" w:cs="Arial"/>
          <w:color w:val="141414"/>
        </w:rPr>
        <w:t xml:space="preserve"> outlines the authors’ and signatories’ support for the concept of brain health and the potential it has to offer. It sets out the principles of brain health and key policy recommendations for a brain health framework for public health in the United Kingdom.</w:t>
      </w:r>
    </w:p>
    <w:p w14:paraId="0E272A75" w14:textId="77777777" w:rsidR="001A2136" w:rsidRPr="00DC1E0D" w:rsidRDefault="001A2136" w:rsidP="001A2136">
      <w:pPr>
        <w:pStyle w:val="NormalWeb"/>
        <w:shd w:val="clear" w:color="auto" w:fill="FFFFFF"/>
        <w:spacing w:before="0" w:beforeAutospacing="0" w:after="150" w:afterAutospacing="0"/>
        <w:rPr>
          <w:rFonts w:ascii="Arial" w:hAnsi="Arial" w:cs="Arial"/>
          <w:color w:val="353535"/>
        </w:rPr>
      </w:pPr>
      <w:r w:rsidRPr="00DC1E0D">
        <w:rPr>
          <w:rFonts w:ascii="Arial" w:hAnsi="Arial" w:cs="Arial"/>
          <w:color w:val="353535"/>
        </w:rPr>
        <w:t>Nearly a million people in the UK are living with dementia and the number is currently expected to grow to nearly two million by 2050. This statement comes at a time when there is a growing scientific understanding of the factors that influence dementia risk.</w:t>
      </w:r>
    </w:p>
    <w:p w14:paraId="2A59FEFA" w14:textId="6C0F4DF2" w:rsidR="0003224C" w:rsidRDefault="0003224C" w:rsidP="00A96D2B"/>
    <w:p w14:paraId="222E2FEE" w14:textId="2E3DC28B" w:rsidR="00392AAE" w:rsidRPr="00DC1E0D" w:rsidRDefault="00392AAE" w:rsidP="00A96D2B">
      <w:pPr>
        <w:rPr>
          <w:rFonts w:ascii="Arial" w:hAnsi="Arial" w:cs="Arial"/>
          <w:b/>
          <w:bCs/>
          <w:color w:val="141414"/>
        </w:rPr>
      </w:pPr>
      <w:r w:rsidRPr="00DC1E0D">
        <w:rPr>
          <w:rFonts w:ascii="Arial" w:hAnsi="Arial" w:cs="Arial"/>
          <w:b/>
          <w:bCs/>
          <w:color w:val="141414"/>
        </w:rPr>
        <w:t>Evaluation of the 50+ volunteering programme</w:t>
      </w:r>
    </w:p>
    <w:p w14:paraId="125D2365" w14:textId="47FEF8A8" w:rsidR="00392AAE" w:rsidRPr="00DC1E0D" w:rsidRDefault="00392AAE" w:rsidP="00A96D2B">
      <w:pPr>
        <w:rPr>
          <w:rFonts w:ascii="Arial" w:hAnsi="Arial" w:cs="Arial"/>
        </w:rPr>
      </w:pPr>
      <w:r w:rsidRPr="00DC1E0D">
        <w:rPr>
          <w:rFonts w:ascii="Arial" w:hAnsi="Arial" w:cs="Arial"/>
          <w:color w:val="141414"/>
        </w:rPr>
        <w:t xml:space="preserve">The 50+ volunteering programme was a government initiative focused on harnessing the skills and experiences of volunteers aged 50 and over.  This </w:t>
      </w:r>
      <w:hyperlink r:id="rId46" w:history="1">
        <w:r w:rsidRPr="00DC1E0D">
          <w:rPr>
            <w:rStyle w:val="Hyperlink"/>
            <w:rFonts w:ascii="Arial" w:hAnsi="Arial" w:cs="Arial"/>
          </w:rPr>
          <w:t>re</w:t>
        </w:r>
        <w:r w:rsidRPr="00DC1E0D">
          <w:rPr>
            <w:rStyle w:val="Hyperlink"/>
            <w:rFonts w:ascii="Arial" w:hAnsi="Arial" w:cs="Arial"/>
          </w:rPr>
          <w:t>p</w:t>
        </w:r>
        <w:r w:rsidRPr="00DC1E0D">
          <w:rPr>
            <w:rStyle w:val="Hyperlink"/>
            <w:rFonts w:ascii="Arial" w:hAnsi="Arial" w:cs="Arial"/>
          </w:rPr>
          <w:t>ort</w:t>
        </w:r>
      </w:hyperlink>
      <w:r w:rsidRPr="00DC1E0D">
        <w:rPr>
          <w:rFonts w:ascii="Arial" w:hAnsi="Arial" w:cs="Arial"/>
          <w:color w:val="141414"/>
        </w:rPr>
        <w:t xml:space="preserve"> from Nottingham Trent </w:t>
      </w:r>
      <w:r w:rsidRPr="00DC1E0D">
        <w:rPr>
          <w:rFonts w:ascii="Arial" w:hAnsi="Arial" w:cs="Arial"/>
          <w:color w:val="141414"/>
        </w:rPr>
        <w:lastRenderedPageBreak/>
        <w:t>University (NTU) brings together the learning from the programme to evaluate its impact and reflect on what worked well during the project. </w:t>
      </w:r>
    </w:p>
    <w:p w14:paraId="71DA2DD8" w14:textId="4AF71809" w:rsidR="00E46F2A" w:rsidRDefault="00E46F2A" w:rsidP="00A96D2B"/>
    <w:p w14:paraId="0461E904" w14:textId="3B34E677" w:rsidR="002735B1" w:rsidRPr="00DC1E0D" w:rsidRDefault="002735B1" w:rsidP="00A96D2B">
      <w:pPr>
        <w:rPr>
          <w:rFonts w:ascii="Arial" w:hAnsi="Arial" w:cs="Arial"/>
          <w:b/>
          <w:bCs/>
        </w:rPr>
      </w:pPr>
      <w:r w:rsidRPr="00DC1E0D">
        <w:rPr>
          <w:rFonts w:ascii="Arial" w:hAnsi="Arial" w:cs="Arial"/>
          <w:b/>
          <w:bCs/>
          <w:color w:val="141414"/>
        </w:rPr>
        <w:t>Flexible working for older workers: evaluation of pilot projects</w:t>
      </w:r>
    </w:p>
    <w:p w14:paraId="236E0E63" w14:textId="391DAD28" w:rsidR="002735B1" w:rsidRPr="00DC1E0D" w:rsidRDefault="002735B1" w:rsidP="00A96D2B">
      <w:pPr>
        <w:rPr>
          <w:rFonts w:ascii="Arial" w:hAnsi="Arial" w:cs="Arial"/>
        </w:rPr>
      </w:pPr>
      <w:r w:rsidRPr="00DC1E0D">
        <w:rPr>
          <w:rFonts w:ascii="Arial" w:hAnsi="Arial" w:cs="Arial"/>
          <w:color w:val="141414"/>
        </w:rPr>
        <w:t xml:space="preserve">This </w:t>
      </w:r>
      <w:hyperlink r:id="rId47" w:history="1">
        <w:r w:rsidRPr="00DC1E0D">
          <w:rPr>
            <w:rStyle w:val="Hyperlink"/>
            <w:rFonts w:ascii="Arial" w:hAnsi="Arial" w:cs="Arial"/>
          </w:rPr>
          <w:t>rep</w:t>
        </w:r>
        <w:r w:rsidRPr="00DC1E0D">
          <w:rPr>
            <w:rStyle w:val="Hyperlink"/>
            <w:rFonts w:ascii="Arial" w:hAnsi="Arial" w:cs="Arial"/>
          </w:rPr>
          <w:t>o</w:t>
        </w:r>
        <w:r w:rsidRPr="00DC1E0D">
          <w:rPr>
            <w:rStyle w:val="Hyperlink"/>
            <w:rFonts w:ascii="Arial" w:hAnsi="Arial" w:cs="Arial"/>
          </w:rPr>
          <w:t>rt</w:t>
        </w:r>
      </w:hyperlink>
      <w:r w:rsidRPr="00DC1E0D">
        <w:rPr>
          <w:rFonts w:ascii="Arial" w:hAnsi="Arial" w:cs="Arial"/>
          <w:color w:val="141414"/>
        </w:rPr>
        <w:t xml:space="preserve"> details the evaluation of a programme that was created to explore how over 50s can access the benefits of flexible working. Job holders highlighted that most flexible working arrangements trialled went well. However, their experience was shaped by the external context and, with Covid-19, the picture changed dramatically.</w:t>
      </w:r>
    </w:p>
    <w:p w14:paraId="7297BE9F" w14:textId="49EC0DC5" w:rsidR="005375F1" w:rsidRDefault="005375F1" w:rsidP="00A96D2B"/>
    <w:p w14:paraId="7FD928B3" w14:textId="48FB535D" w:rsidR="00636793" w:rsidRPr="00DC1E0D" w:rsidRDefault="00636793" w:rsidP="00A96D2B">
      <w:pPr>
        <w:rPr>
          <w:rFonts w:ascii="Arial" w:hAnsi="Arial" w:cs="Arial"/>
          <w:b/>
          <w:bCs/>
        </w:rPr>
      </w:pPr>
      <w:r w:rsidRPr="00DC1E0D">
        <w:rPr>
          <w:rFonts w:ascii="Arial" w:hAnsi="Arial" w:cs="Arial"/>
          <w:b/>
          <w:bCs/>
          <w:color w:val="141414"/>
        </w:rPr>
        <w:t>Challenging ageism: a guide to talking about ageing and older age</w:t>
      </w:r>
    </w:p>
    <w:p w14:paraId="6CE0A65C" w14:textId="645D556F" w:rsidR="00636793" w:rsidRPr="00C97E69" w:rsidRDefault="00636793" w:rsidP="00A96D2B">
      <w:pPr>
        <w:rPr>
          <w:rFonts w:ascii="Arial" w:hAnsi="Arial" w:cs="Arial"/>
        </w:rPr>
      </w:pPr>
      <w:r w:rsidRPr="00DC1E0D">
        <w:rPr>
          <w:rFonts w:ascii="Arial" w:hAnsi="Arial" w:cs="Arial"/>
          <w:color w:val="141414"/>
        </w:rPr>
        <w:t xml:space="preserve">This </w:t>
      </w:r>
      <w:hyperlink r:id="rId48" w:history="1">
        <w:r w:rsidRPr="00DC1E0D">
          <w:rPr>
            <w:rStyle w:val="Hyperlink"/>
            <w:rFonts w:ascii="Arial" w:hAnsi="Arial" w:cs="Arial"/>
          </w:rPr>
          <w:t>gu</w:t>
        </w:r>
        <w:r w:rsidRPr="00DC1E0D">
          <w:rPr>
            <w:rStyle w:val="Hyperlink"/>
            <w:rFonts w:ascii="Arial" w:hAnsi="Arial" w:cs="Arial"/>
          </w:rPr>
          <w:t>i</w:t>
        </w:r>
        <w:r w:rsidRPr="00DC1E0D">
          <w:rPr>
            <w:rStyle w:val="Hyperlink"/>
            <w:rFonts w:ascii="Arial" w:hAnsi="Arial" w:cs="Arial"/>
          </w:rPr>
          <w:t>de</w:t>
        </w:r>
      </w:hyperlink>
      <w:r w:rsidRPr="00DC1E0D">
        <w:rPr>
          <w:rFonts w:ascii="Arial" w:hAnsi="Arial" w:cs="Arial"/>
          <w:color w:val="141414"/>
        </w:rPr>
        <w:t xml:space="preserve"> from the Centre for Ageing Better aims to give people the confidence to challenge ageism and champion positive and realistic representations of ageing and later life. Ageism is widespread in society and can be found everywhere from our workplaces and health systems to the stereotypes we see on TV, advertising and in the media. The guide reflects</w:t>
      </w:r>
      <w:r w:rsidRPr="00C97E69">
        <w:rPr>
          <w:rFonts w:ascii="Arial" w:hAnsi="Arial" w:cs="Arial"/>
          <w:color w:val="141414"/>
        </w:rPr>
        <w:t xml:space="preserve"> on how to improve this situation by making small changes to the ways that we speak and write about ageing and older age. </w:t>
      </w:r>
    </w:p>
    <w:p w14:paraId="04CF4AEE" w14:textId="77777777" w:rsidR="00731EAB" w:rsidRDefault="00731EAB" w:rsidP="00731EAB">
      <w:pPr>
        <w:rPr>
          <w:rFonts w:ascii="Verdana" w:hAnsi="Verdana" w:cs="Calibri"/>
          <w:vanish/>
        </w:rPr>
      </w:pPr>
    </w:p>
    <w:p w14:paraId="45F4E5F1" w14:textId="5F26326E" w:rsidR="00E91C82" w:rsidRDefault="00E91C82" w:rsidP="00A96D2B"/>
    <w:p w14:paraId="576984AB" w14:textId="6F7E27C6" w:rsidR="00E91C82" w:rsidRPr="009D4C2F" w:rsidRDefault="00DE3F10" w:rsidP="00A96D2B">
      <w:pPr>
        <w:rPr>
          <w:rFonts w:ascii="Arial" w:hAnsi="Arial" w:cs="Arial"/>
          <w:b/>
          <w:bCs/>
        </w:rPr>
      </w:pPr>
      <w:r w:rsidRPr="009D4C2F">
        <w:rPr>
          <w:rFonts w:ascii="Arial" w:hAnsi="Arial" w:cs="Arial"/>
          <w:b/>
          <w:bCs/>
        </w:rPr>
        <w:t xml:space="preserve">Our ageing population: How ageing affects health and care need in England. </w:t>
      </w:r>
    </w:p>
    <w:p w14:paraId="27A5F78C" w14:textId="77777777" w:rsidR="00C0724F" w:rsidRPr="009D4C2F" w:rsidRDefault="00C0724F" w:rsidP="00C0724F">
      <w:pPr>
        <w:pStyle w:val="NormalWeb"/>
        <w:spacing w:before="0" w:beforeAutospacing="0" w:after="0" w:afterAutospacing="0" w:line="294" w:lineRule="atLeast"/>
        <w:rPr>
          <w:rFonts w:ascii="Arial" w:hAnsi="Arial" w:cs="Arial"/>
          <w:color w:val="333333"/>
        </w:rPr>
      </w:pPr>
      <w:r w:rsidRPr="009D4C2F">
        <w:rPr>
          <w:rFonts w:ascii="Arial" w:hAnsi="Arial" w:cs="Arial"/>
          <w:color w:val="333333"/>
        </w:rPr>
        <w:t>England’s population is ageing. In the next 25 years, the number of people older than 85 will double to 2.6 million.</w:t>
      </w:r>
    </w:p>
    <w:p w14:paraId="251688BB" w14:textId="77777777" w:rsidR="00C0724F" w:rsidRPr="009D4C2F" w:rsidRDefault="00C0724F" w:rsidP="00C0724F">
      <w:pPr>
        <w:pStyle w:val="NormalWeb"/>
        <w:spacing w:before="0" w:beforeAutospacing="0" w:after="0" w:afterAutospacing="0" w:line="294" w:lineRule="atLeast"/>
        <w:rPr>
          <w:rFonts w:ascii="Arial" w:hAnsi="Arial" w:cs="Arial"/>
          <w:color w:val="333333"/>
        </w:rPr>
      </w:pPr>
      <w:r w:rsidRPr="009D4C2F">
        <w:rPr>
          <w:rFonts w:ascii="Arial" w:hAnsi="Arial" w:cs="Arial"/>
          <w:color w:val="333333"/>
        </w:rPr>
        <w:t> </w:t>
      </w:r>
    </w:p>
    <w:p w14:paraId="6C8843B9" w14:textId="4668B858" w:rsidR="00C0724F" w:rsidRPr="00DC1E0D" w:rsidRDefault="00C0724F" w:rsidP="00C0724F">
      <w:pPr>
        <w:pStyle w:val="NormalWeb"/>
        <w:spacing w:before="0" w:beforeAutospacing="0" w:after="0" w:afterAutospacing="0" w:line="294" w:lineRule="atLeast"/>
        <w:rPr>
          <w:rFonts w:ascii="Arial" w:hAnsi="Arial" w:cs="Arial"/>
          <w:color w:val="333333"/>
        </w:rPr>
      </w:pPr>
      <w:r w:rsidRPr="00DC1E0D">
        <w:rPr>
          <w:rFonts w:ascii="Arial" w:hAnsi="Arial" w:cs="Arial"/>
          <w:color w:val="333333"/>
        </w:rPr>
        <w:t xml:space="preserve">But does our ageing population lead to a similar rise in demand for health and social care? </w:t>
      </w:r>
      <w:r w:rsidR="009D4C2F" w:rsidRPr="00DC1E0D">
        <w:rPr>
          <w:rFonts w:ascii="Arial" w:hAnsi="Arial" w:cs="Arial"/>
          <w:color w:val="333333"/>
        </w:rPr>
        <w:t>The Health Foundation’s</w:t>
      </w:r>
      <w:r w:rsidRPr="00DC1E0D">
        <w:rPr>
          <w:rFonts w:ascii="Arial" w:hAnsi="Arial" w:cs="Arial"/>
          <w:color w:val="333333"/>
        </w:rPr>
        <w:t xml:space="preserve"> </w:t>
      </w:r>
      <w:hyperlink r:id="rId49" w:history="1">
        <w:r w:rsidRPr="00DC1E0D">
          <w:rPr>
            <w:rStyle w:val="Hyperlink"/>
            <w:rFonts w:ascii="Arial" w:hAnsi="Arial" w:cs="Arial"/>
          </w:rPr>
          <w:t>new a</w:t>
        </w:r>
        <w:r w:rsidRPr="00DC1E0D">
          <w:rPr>
            <w:rStyle w:val="Hyperlink"/>
            <w:rFonts w:ascii="Arial" w:hAnsi="Arial" w:cs="Arial"/>
          </w:rPr>
          <w:t>n</w:t>
        </w:r>
        <w:r w:rsidRPr="00DC1E0D">
          <w:rPr>
            <w:rStyle w:val="Hyperlink"/>
            <w:rFonts w:ascii="Arial" w:hAnsi="Arial" w:cs="Arial"/>
          </w:rPr>
          <w:t>alysis</w:t>
        </w:r>
      </w:hyperlink>
      <w:r w:rsidRPr="00DC1E0D">
        <w:rPr>
          <w:rFonts w:ascii="Arial" w:hAnsi="Arial" w:cs="Arial"/>
          <w:color w:val="333333"/>
        </w:rPr>
        <w:t xml:space="preserve"> finds the reality is far more complicated.</w:t>
      </w:r>
    </w:p>
    <w:p w14:paraId="429B0F96" w14:textId="77777777" w:rsidR="00C0724F" w:rsidRPr="00DC1E0D" w:rsidRDefault="00C0724F" w:rsidP="00C0724F">
      <w:pPr>
        <w:pStyle w:val="NormalWeb"/>
        <w:spacing w:before="0" w:beforeAutospacing="0" w:after="0" w:afterAutospacing="0" w:line="294" w:lineRule="atLeast"/>
        <w:rPr>
          <w:rFonts w:ascii="Arial" w:hAnsi="Arial" w:cs="Arial"/>
          <w:color w:val="333333"/>
        </w:rPr>
      </w:pPr>
    </w:p>
    <w:p w14:paraId="6D3DCEEB" w14:textId="08EDEA19" w:rsidR="00A350AB" w:rsidRPr="00DC1E0D" w:rsidRDefault="00C0724F" w:rsidP="009D4C2F">
      <w:pPr>
        <w:pStyle w:val="NormalWeb"/>
        <w:spacing w:before="0" w:beforeAutospacing="0" w:after="0" w:afterAutospacing="0" w:line="294" w:lineRule="atLeast"/>
        <w:rPr>
          <w:rFonts w:ascii="Arial" w:hAnsi="Arial" w:cs="Arial"/>
          <w:color w:val="333333"/>
        </w:rPr>
      </w:pPr>
      <w:r w:rsidRPr="00DC1E0D">
        <w:rPr>
          <w:rFonts w:ascii="Arial" w:hAnsi="Arial" w:cs="Arial"/>
          <w:color w:val="333333"/>
        </w:rPr>
        <w:t>The proportion of older people who need social care support at any given age has fallen – meaning a higher proportion are now able to live independent lives. Although demand is still increasing overall, this fall in the proportion of older people needing social care has counterbalanced some of the increase driven by our ageing population.</w:t>
      </w:r>
      <w:r w:rsidR="009D4C2F" w:rsidRPr="00DC1E0D">
        <w:rPr>
          <w:rFonts w:ascii="Arial" w:hAnsi="Arial" w:cs="Arial"/>
          <w:color w:val="333333"/>
        </w:rPr>
        <w:t xml:space="preserve"> </w:t>
      </w:r>
      <w:r w:rsidRPr="00DC1E0D">
        <w:rPr>
          <w:rFonts w:ascii="Arial" w:hAnsi="Arial" w:cs="Arial"/>
          <w:color w:val="333333"/>
        </w:rPr>
        <w:t>But the proportion of older people over 75 with a long-term condition has risen, and their needs are likely to get more complex, leading to increased demand for NHS services</w:t>
      </w:r>
      <w:r w:rsidR="009D4C2F" w:rsidRPr="00DC1E0D">
        <w:rPr>
          <w:rFonts w:ascii="Arial" w:hAnsi="Arial" w:cs="Arial"/>
          <w:color w:val="333333"/>
        </w:rPr>
        <w:t xml:space="preserve">. </w:t>
      </w:r>
    </w:p>
    <w:p w14:paraId="2A3A70D0" w14:textId="77777777" w:rsidR="009D4C2F" w:rsidRPr="00DC1E0D" w:rsidRDefault="009D4C2F" w:rsidP="009D4C2F">
      <w:pPr>
        <w:pStyle w:val="NormalWeb"/>
        <w:spacing w:before="0" w:beforeAutospacing="0" w:after="0" w:afterAutospacing="0" w:line="294" w:lineRule="atLeast"/>
        <w:rPr>
          <w:rFonts w:ascii="Arial" w:hAnsi="Arial" w:cs="Arial"/>
        </w:rPr>
      </w:pPr>
    </w:p>
    <w:p w14:paraId="4273E368" w14:textId="023F4BC2" w:rsidR="00256DC4" w:rsidRPr="00DC1E0D" w:rsidRDefault="009D4C2F" w:rsidP="00A96D2B">
      <w:pPr>
        <w:rPr>
          <w:rFonts w:ascii="Arial" w:hAnsi="Arial" w:cs="Arial"/>
          <w:color w:val="333333"/>
        </w:rPr>
      </w:pPr>
      <w:r w:rsidRPr="00DC1E0D">
        <w:rPr>
          <w:rFonts w:ascii="Arial" w:hAnsi="Arial" w:cs="Arial"/>
          <w:color w:val="333333"/>
        </w:rPr>
        <w:t xml:space="preserve">The </w:t>
      </w:r>
      <w:r w:rsidR="00C0724F" w:rsidRPr="00DC1E0D">
        <w:rPr>
          <w:rFonts w:ascii="Arial" w:hAnsi="Arial" w:cs="Arial"/>
          <w:color w:val="333333"/>
        </w:rPr>
        <w:t>full report explores the complexities involved in predicting future health and care demand, including five key considerations for policymakers</w:t>
      </w:r>
    </w:p>
    <w:p w14:paraId="5D18B51A" w14:textId="1DB78647" w:rsidR="004E533D" w:rsidRDefault="004E533D" w:rsidP="00A96D2B"/>
    <w:tbl>
      <w:tblPr>
        <w:tblStyle w:val="TableGrid"/>
        <w:tblW w:w="10673" w:type="dxa"/>
        <w:tblInd w:w="-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3"/>
      </w:tblGrid>
      <w:tr w:rsidR="00FB6F4A" w:rsidRPr="003E24C9" w14:paraId="2EB69D9B" w14:textId="77777777" w:rsidTr="00914CAB">
        <w:trPr>
          <w:trHeight w:val="459"/>
        </w:trPr>
        <w:tc>
          <w:tcPr>
            <w:tcW w:w="10673" w:type="dxa"/>
            <w:shd w:val="clear" w:color="auto" w:fill="E2EFD9" w:themeFill="accent6" w:themeFillTint="33"/>
          </w:tcPr>
          <w:p w14:paraId="65EE16D7" w14:textId="774B5680" w:rsidR="00FB6F4A" w:rsidRPr="00114F19" w:rsidRDefault="00CF4562" w:rsidP="00791055">
            <w:pPr>
              <w:pStyle w:val="Heading1"/>
              <w:jc w:val="center"/>
              <w:outlineLvl w:val="0"/>
              <w:rPr>
                <w:sz w:val="28"/>
              </w:rPr>
            </w:pPr>
            <w:bookmarkStart w:id="4" w:name="_Hlk65232266"/>
            <w:r w:rsidRPr="00114F19">
              <w:rPr>
                <w:sz w:val="28"/>
              </w:rPr>
              <w:t xml:space="preserve">Public </w:t>
            </w:r>
            <w:r w:rsidR="00FB6F4A" w:rsidRPr="00114F19">
              <w:rPr>
                <w:sz w:val="28"/>
              </w:rPr>
              <w:t xml:space="preserve">Mental Health &amp; </w:t>
            </w:r>
            <w:r w:rsidRPr="00114F19">
              <w:rPr>
                <w:sz w:val="28"/>
              </w:rPr>
              <w:t>Suicide Prevention</w:t>
            </w:r>
          </w:p>
          <w:p w14:paraId="6451BC6D" w14:textId="6E533830" w:rsidR="00FB6F4A" w:rsidRPr="00914CAB" w:rsidRDefault="00FB6F4A" w:rsidP="00791055">
            <w:pPr>
              <w:jc w:val="center"/>
              <w:rPr>
                <w:rFonts w:ascii="Arial" w:hAnsi="Arial" w:cs="Arial"/>
                <w:sz w:val="20"/>
              </w:rPr>
            </w:pPr>
            <w:r w:rsidRPr="00914CAB">
              <w:rPr>
                <w:rFonts w:ascii="Arial" w:hAnsi="Arial" w:cs="Arial"/>
                <w:sz w:val="20"/>
              </w:rPr>
              <w:t>Lead: Laura Hodgson</w:t>
            </w:r>
          </w:p>
        </w:tc>
      </w:tr>
      <w:bookmarkEnd w:id="4"/>
    </w:tbl>
    <w:p w14:paraId="1EC5BF67" w14:textId="77777777" w:rsidR="00DC1E0D" w:rsidRDefault="00DC1E0D" w:rsidP="04DE31A2"/>
    <w:p w14:paraId="5FB3EF49" w14:textId="2E58C68C" w:rsidR="00CF4562" w:rsidRPr="00DC1E0D" w:rsidRDefault="001A5D3E" w:rsidP="04DE31A2">
      <w:pPr>
        <w:rPr>
          <w:rFonts w:ascii="Arial" w:eastAsia="Arial" w:hAnsi="Arial" w:cs="Arial"/>
        </w:rPr>
      </w:pPr>
      <w:hyperlink r:id="rId50">
        <w:r w:rsidR="297323E7" w:rsidRPr="00DC1E0D">
          <w:rPr>
            <w:rStyle w:val="Hyperlink"/>
            <w:rFonts w:ascii="Arial" w:eastAsia="Arial" w:hAnsi="Arial" w:cs="Arial"/>
          </w:rPr>
          <w:t xml:space="preserve">Rapid evidence </w:t>
        </w:r>
        <w:proofErr w:type="gramStart"/>
        <w:r w:rsidR="297323E7" w:rsidRPr="00DC1E0D">
          <w:rPr>
            <w:rStyle w:val="Hyperlink"/>
            <w:rFonts w:ascii="Arial" w:eastAsia="Arial" w:hAnsi="Arial" w:cs="Arial"/>
          </w:rPr>
          <w:t>review</w:t>
        </w:r>
        <w:proofErr w:type="gramEnd"/>
        <w:r w:rsidR="297323E7" w:rsidRPr="00DC1E0D">
          <w:rPr>
            <w:rStyle w:val="Hyperlink"/>
            <w:rFonts w:ascii="Arial" w:eastAsia="Arial" w:hAnsi="Arial" w:cs="Arial"/>
          </w:rPr>
          <w:t xml:space="preserve"> of the soci</w:t>
        </w:r>
        <w:r w:rsidR="297323E7" w:rsidRPr="00DC1E0D">
          <w:rPr>
            <w:rStyle w:val="Hyperlink"/>
            <w:rFonts w:ascii="Arial" w:eastAsia="Arial" w:hAnsi="Arial" w:cs="Arial"/>
          </w:rPr>
          <w:t>o</w:t>
        </w:r>
        <w:r w:rsidR="297323E7" w:rsidRPr="00DC1E0D">
          <w:rPr>
            <w:rStyle w:val="Hyperlink"/>
            <w:rFonts w:ascii="Arial" w:eastAsia="Arial" w:hAnsi="Arial" w:cs="Arial"/>
          </w:rPr>
          <w:t>e</w:t>
        </w:r>
        <w:r w:rsidR="297323E7" w:rsidRPr="00DC1E0D">
          <w:rPr>
            <w:rStyle w:val="Hyperlink"/>
            <w:rFonts w:ascii="Arial" w:eastAsia="Arial" w:hAnsi="Arial" w:cs="Arial"/>
          </w:rPr>
          <w:t>c</w:t>
        </w:r>
        <w:r w:rsidR="297323E7" w:rsidRPr="00DC1E0D">
          <w:rPr>
            <w:rStyle w:val="Hyperlink"/>
            <w:rFonts w:ascii="Arial" w:eastAsia="Arial" w:hAnsi="Arial" w:cs="Arial"/>
          </w:rPr>
          <w:t>onomic determinants of mental wellbeing</w:t>
        </w:r>
      </w:hyperlink>
    </w:p>
    <w:p w14:paraId="7A11C0B5" w14:textId="456F0D20" w:rsidR="00CF4562" w:rsidRPr="00E61F6B" w:rsidRDefault="2FD9BA4B" w:rsidP="00E61F6B">
      <w:pPr>
        <w:rPr>
          <w:rFonts w:ascii="Arial" w:eastAsia="Arial" w:hAnsi="Arial" w:cs="Arial"/>
        </w:rPr>
      </w:pPr>
      <w:r w:rsidRPr="00DC1E0D">
        <w:rPr>
          <w:rFonts w:ascii="Arial" w:eastAsia="Arial" w:hAnsi="Arial" w:cs="Arial"/>
          <w:color w:val="333333"/>
        </w:rPr>
        <w:t>This release by Public Health Scotland (PHS) reports the findings of a rapid evidence review which explored the association between socioeconomic position and mental wellbeing, and what socioeconomic interventions work to improve mental wellbeing and reduce inequalities in mental wellbeing</w:t>
      </w:r>
    </w:p>
    <w:p w14:paraId="55A1C8E4" w14:textId="77777777" w:rsidR="00CF4562" w:rsidRDefault="00CF4562" w:rsidP="00B82D17">
      <w:pPr>
        <w:ind w:left="-851"/>
      </w:pPr>
    </w:p>
    <w:tbl>
      <w:tblPr>
        <w:tblStyle w:val="TableGrid"/>
        <w:tblW w:w="10658" w:type="dxa"/>
        <w:tblInd w:w="-735" w:type="dxa"/>
        <w:tblBorders>
          <w:left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0658"/>
      </w:tblGrid>
      <w:tr w:rsidR="00A96D2B" w:rsidRPr="00114F19" w14:paraId="58DB7270" w14:textId="77777777" w:rsidTr="00EE2686">
        <w:trPr>
          <w:trHeight w:val="608"/>
        </w:trPr>
        <w:tc>
          <w:tcPr>
            <w:tcW w:w="10658" w:type="dxa"/>
            <w:shd w:val="clear" w:color="auto" w:fill="E2EFD9" w:themeFill="accent6" w:themeFillTint="33"/>
          </w:tcPr>
          <w:p w14:paraId="0C02B15B" w14:textId="0AF4C957" w:rsidR="00A96D2B" w:rsidRPr="00EE2686" w:rsidRDefault="00A96D2B" w:rsidP="00EE2686">
            <w:pPr>
              <w:pStyle w:val="Heading1"/>
              <w:jc w:val="center"/>
              <w:outlineLvl w:val="0"/>
              <w:rPr>
                <w:i/>
                <w:iCs/>
                <w:sz w:val="28"/>
                <w:szCs w:val="28"/>
              </w:rPr>
            </w:pPr>
            <w:bookmarkStart w:id="5" w:name="SexualHealth"/>
            <w:r w:rsidRPr="00EE2686">
              <w:rPr>
                <w:sz w:val="28"/>
                <w:szCs w:val="28"/>
              </w:rPr>
              <w:t xml:space="preserve">Sexual Health </w:t>
            </w:r>
            <w:bookmarkEnd w:id="5"/>
            <w:r w:rsidR="009C7F4F" w:rsidRPr="00EE2686">
              <w:rPr>
                <w:sz w:val="28"/>
                <w:szCs w:val="28"/>
              </w:rPr>
              <w:t>Impacts Across the Life Course</w:t>
            </w:r>
          </w:p>
          <w:p w14:paraId="5E5AB4EB" w14:textId="77777777" w:rsidR="00A96D2B" w:rsidRPr="00EE2686" w:rsidRDefault="00A96D2B" w:rsidP="00EE2686">
            <w:pPr>
              <w:jc w:val="center"/>
              <w:rPr>
                <w:rFonts w:cstheme="minorHAnsi"/>
              </w:rPr>
            </w:pPr>
            <w:r w:rsidRPr="00EE2686">
              <w:rPr>
                <w:rFonts w:cstheme="minorHAnsi"/>
              </w:rPr>
              <w:t>Yorkshire and the Humber Sexual Health Facilitator: Georgina Wilkinson</w:t>
            </w:r>
          </w:p>
        </w:tc>
      </w:tr>
    </w:tbl>
    <w:p w14:paraId="75F78554" w14:textId="0C54AE5B" w:rsidR="00FF4BB7" w:rsidRDefault="00FF4BB7" w:rsidP="00B82D17">
      <w:pPr>
        <w:ind w:left="-851"/>
      </w:pPr>
    </w:p>
    <w:p w14:paraId="1005EBCC" w14:textId="67B23B16" w:rsidR="00EF1AFA" w:rsidRPr="00DC1E0D" w:rsidRDefault="0083455D" w:rsidP="00DC1E0D">
      <w:pPr>
        <w:rPr>
          <w:rFonts w:ascii="Arial" w:eastAsia="Arial" w:hAnsi="Arial" w:cs="Arial"/>
          <w:b/>
          <w:bCs/>
        </w:rPr>
      </w:pPr>
      <w:r w:rsidRPr="00DC1E0D">
        <w:rPr>
          <w:rFonts w:ascii="Arial" w:eastAsia="Arial" w:hAnsi="Arial" w:cs="Arial"/>
          <w:b/>
          <w:bCs/>
        </w:rPr>
        <w:t>The HIV Action Plan for England</w:t>
      </w:r>
    </w:p>
    <w:p w14:paraId="7220E00A" w14:textId="6F5EA9FE" w:rsidR="00F41A3F" w:rsidRPr="00E61F6B" w:rsidRDefault="0083455D" w:rsidP="00DC1E0D">
      <w:pPr>
        <w:rPr>
          <w:rFonts w:ascii="Arial" w:eastAsia="Arial" w:hAnsi="Arial" w:cs="Arial"/>
        </w:rPr>
      </w:pPr>
      <w:r w:rsidRPr="00DC1E0D">
        <w:rPr>
          <w:rFonts w:ascii="Arial" w:eastAsia="Arial" w:hAnsi="Arial" w:cs="Arial"/>
        </w:rPr>
        <w:t xml:space="preserve">The Department of Health and Social Care have published </w:t>
      </w:r>
      <w:hyperlink r:id="rId51" w:history="1">
        <w:r w:rsidRPr="00DC1E0D">
          <w:rPr>
            <w:rStyle w:val="Hyperlink"/>
            <w:rFonts w:ascii="Arial" w:eastAsia="Arial" w:hAnsi="Arial" w:cs="Arial"/>
          </w:rPr>
          <w:t>Toward</w:t>
        </w:r>
        <w:r w:rsidRPr="00DC1E0D">
          <w:rPr>
            <w:rStyle w:val="Hyperlink"/>
            <w:rFonts w:ascii="Arial" w:eastAsia="Arial" w:hAnsi="Arial" w:cs="Arial"/>
          </w:rPr>
          <w:t>s</w:t>
        </w:r>
        <w:r w:rsidRPr="00DC1E0D">
          <w:rPr>
            <w:rStyle w:val="Hyperlink"/>
            <w:rFonts w:ascii="Arial" w:eastAsia="Arial" w:hAnsi="Arial" w:cs="Arial"/>
          </w:rPr>
          <w:t xml:space="preserve"> Zero: the HIV Action Plan for England - 2022 to 2025</w:t>
        </w:r>
      </w:hyperlink>
      <w:r w:rsidRPr="00DC1E0D">
        <w:rPr>
          <w:rFonts w:ascii="Arial" w:eastAsia="Arial" w:hAnsi="Arial" w:cs="Arial"/>
        </w:rPr>
        <w:t xml:space="preserve"> along with this </w:t>
      </w:r>
      <w:hyperlink r:id="rId52" w:history="1">
        <w:r w:rsidRPr="00DC1E0D">
          <w:rPr>
            <w:rStyle w:val="Hyperlink"/>
            <w:rFonts w:ascii="Arial" w:eastAsia="Arial" w:hAnsi="Arial" w:cs="Arial"/>
          </w:rPr>
          <w:t>press</w:t>
        </w:r>
        <w:r w:rsidRPr="00DC1E0D">
          <w:rPr>
            <w:rStyle w:val="Hyperlink"/>
            <w:rFonts w:ascii="Arial" w:eastAsia="Arial" w:hAnsi="Arial" w:cs="Arial"/>
          </w:rPr>
          <w:t xml:space="preserve"> </w:t>
        </w:r>
        <w:r w:rsidRPr="00DC1E0D">
          <w:rPr>
            <w:rStyle w:val="Hyperlink"/>
            <w:rFonts w:ascii="Arial" w:eastAsia="Arial" w:hAnsi="Arial" w:cs="Arial"/>
          </w:rPr>
          <w:t>release</w:t>
        </w:r>
      </w:hyperlink>
      <w:r w:rsidRPr="00DC1E0D">
        <w:rPr>
          <w:rFonts w:ascii="Arial" w:eastAsia="Arial" w:hAnsi="Arial" w:cs="Arial"/>
        </w:rPr>
        <w:t>. The plan sets out how an 80% reduction in new HIV infections will be achieved in England by 2025.</w:t>
      </w:r>
    </w:p>
    <w:p w14:paraId="4DBAAA72" w14:textId="77777777" w:rsidR="00F41A3F" w:rsidRDefault="00F41A3F" w:rsidP="00DC1E0D">
      <w:pPr>
        <w:rPr>
          <w:rFonts w:ascii="Arial" w:eastAsia="Arial" w:hAnsi="Arial" w:cs="Arial"/>
          <w:b/>
          <w:bCs/>
        </w:rPr>
      </w:pPr>
    </w:p>
    <w:p w14:paraId="6B3D2D2C" w14:textId="0FF8900B" w:rsidR="00F41A3F" w:rsidRDefault="000B6447" w:rsidP="00DC1E0D">
      <w:pPr>
        <w:rPr>
          <w:rFonts w:ascii="Arial" w:eastAsia="Arial" w:hAnsi="Arial" w:cs="Arial"/>
          <w:b/>
          <w:bCs/>
        </w:rPr>
      </w:pPr>
      <w:r w:rsidRPr="00DC1E0D">
        <w:rPr>
          <w:rFonts w:ascii="Arial" w:eastAsia="Arial" w:hAnsi="Arial" w:cs="Arial"/>
          <w:b/>
          <w:bCs/>
        </w:rPr>
        <w:t>HIV official statistics (2020 data) release</w:t>
      </w:r>
    </w:p>
    <w:p w14:paraId="5DE5C320" w14:textId="2C0587F3" w:rsidR="00A61D18" w:rsidRPr="00F41A3F" w:rsidRDefault="00A61D18" w:rsidP="00DC1E0D">
      <w:pPr>
        <w:rPr>
          <w:rFonts w:ascii="Arial" w:eastAsia="Arial" w:hAnsi="Arial" w:cs="Arial"/>
          <w:b/>
          <w:bCs/>
        </w:rPr>
      </w:pPr>
      <w:r w:rsidRPr="00DC1E0D">
        <w:rPr>
          <w:rFonts w:ascii="Arial" w:eastAsia="Arial" w:hAnsi="Arial" w:cs="Arial"/>
        </w:rPr>
        <w:t xml:space="preserve">The </w:t>
      </w:r>
      <w:hyperlink r:id="rId53" w:history="1">
        <w:r w:rsidRPr="00DC1E0D">
          <w:rPr>
            <w:rStyle w:val="Hyperlink"/>
            <w:rFonts w:ascii="Arial" w:eastAsia="Arial" w:hAnsi="Arial" w:cs="Arial"/>
          </w:rPr>
          <w:t>HIV official st</w:t>
        </w:r>
        <w:r w:rsidRPr="00DC1E0D">
          <w:rPr>
            <w:rStyle w:val="Hyperlink"/>
            <w:rFonts w:ascii="Arial" w:eastAsia="Arial" w:hAnsi="Arial" w:cs="Arial"/>
          </w:rPr>
          <w:t>a</w:t>
        </w:r>
        <w:r w:rsidRPr="00DC1E0D">
          <w:rPr>
            <w:rStyle w:val="Hyperlink"/>
            <w:rFonts w:ascii="Arial" w:eastAsia="Arial" w:hAnsi="Arial" w:cs="Arial"/>
          </w:rPr>
          <w:t>tistics release</w:t>
        </w:r>
      </w:hyperlink>
      <w:r w:rsidRPr="00DC1E0D">
        <w:rPr>
          <w:rFonts w:ascii="Arial" w:eastAsia="Arial" w:hAnsi="Arial" w:cs="Arial"/>
        </w:rPr>
        <w:t xml:space="preserve"> covering data to the end of December 2020 has also been published. This includes an annual report (HIV testing, new HIV diagnoses, </w:t>
      </w:r>
      <w:proofErr w:type="gramStart"/>
      <w:r w:rsidRPr="00DC1E0D">
        <w:rPr>
          <w:rFonts w:ascii="Arial" w:eastAsia="Arial" w:hAnsi="Arial" w:cs="Arial"/>
        </w:rPr>
        <w:t>outcomes</w:t>
      </w:r>
      <w:proofErr w:type="gramEnd"/>
      <w:r w:rsidRPr="00DC1E0D">
        <w:rPr>
          <w:rFonts w:ascii="Arial" w:eastAsia="Arial" w:hAnsi="Arial" w:cs="Arial"/>
        </w:rPr>
        <w:t xml:space="preserve"> and quality of care for people accessing HIV services: 2021 report), data tables, and two slide sets. The HIV indicators in the </w:t>
      </w:r>
      <w:hyperlink r:id="rId54" w:anchor="page/0/gid/1938133286/pat/6/par/E12000003/ati/402/are/E08000016/iid/93786/age/188/sex/4/cat/-1/ctp/-1/yrr/1/cid/4/tbm/1/page-options/tre-ao-1_car-ao-1_car-do-0" w:history="1">
        <w:r w:rsidRPr="00DC1E0D">
          <w:rPr>
            <w:rStyle w:val="Hyperlink"/>
            <w:rFonts w:ascii="Arial" w:eastAsia="Arial" w:hAnsi="Arial" w:cs="Arial"/>
          </w:rPr>
          <w:t>Sexual &amp; Reproduct</w:t>
        </w:r>
        <w:r w:rsidRPr="00DC1E0D">
          <w:rPr>
            <w:rStyle w:val="Hyperlink"/>
            <w:rFonts w:ascii="Arial" w:eastAsia="Arial" w:hAnsi="Arial" w:cs="Arial"/>
          </w:rPr>
          <w:t>i</w:t>
        </w:r>
        <w:r w:rsidRPr="00DC1E0D">
          <w:rPr>
            <w:rStyle w:val="Hyperlink"/>
            <w:rFonts w:ascii="Arial" w:eastAsia="Arial" w:hAnsi="Arial" w:cs="Arial"/>
          </w:rPr>
          <w:t>ve Health Profile</w:t>
        </w:r>
      </w:hyperlink>
      <w:r w:rsidRPr="00DC1E0D">
        <w:rPr>
          <w:rFonts w:ascii="Arial" w:eastAsia="Arial" w:hAnsi="Arial" w:cs="Arial"/>
        </w:rPr>
        <w:t xml:space="preserve"> have been updated with 2020 data, and three new HIV indicators have been added: HIV diagnosed prevalence rate per 1,000 population aged 15 years and over; New HIV diagnoses among persons first diagnosed in the UK rate per 100,000 aged 15 years and over; Antiretroviral therapy (ART) coverage in adults accessing HIV care (%).</w:t>
      </w:r>
    </w:p>
    <w:p w14:paraId="0D8BC823" w14:textId="77777777" w:rsidR="00E25D04" w:rsidRDefault="00E25D04" w:rsidP="1E2C0D36">
      <w:pPr>
        <w:ind w:left="-851"/>
        <w:rPr>
          <w:rFonts w:ascii="Arial" w:eastAsia="Arial" w:hAnsi="Arial" w:cs="Arial"/>
          <w:b/>
          <w:bCs/>
        </w:rPr>
      </w:pPr>
    </w:p>
    <w:p w14:paraId="64DC4008" w14:textId="461E255A" w:rsidR="02E4719C" w:rsidRPr="00DC1E0D" w:rsidRDefault="02E4719C" w:rsidP="00DC1E0D">
      <w:pPr>
        <w:rPr>
          <w:rFonts w:ascii="Arial" w:eastAsia="Arial" w:hAnsi="Arial" w:cs="Arial"/>
          <w:b/>
          <w:bCs/>
        </w:rPr>
      </w:pPr>
      <w:r w:rsidRPr="00DC1E0D">
        <w:rPr>
          <w:rFonts w:ascii="Arial" w:eastAsia="Arial" w:hAnsi="Arial" w:cs="Arial"/>
          <w:b/>
          <w:bCs/>
        </w:rPr>
        <w:t>WICH tool update - STIs/ HIV and LARC</w:t>
      </w:r>
    </w:p>
    <w:p w14:paraId="0C09FBE8" w14:textId="400005B3" w:rsidR="02E4719C" w:rsidRPr="00DC1E0D" w:rsidRDefault="02E4719C" w:rsidP="00DC1E0D">
      <w:pPr>
        <w:rPr>
          <w:rFonts w:ascii="Arial" w:eastAsia="Arial" w:hAnsi="Arial" w:cs="Arial"/>
        </w:rPr>
      </w:pPr>
      <w:r w:rsidRPr="00DC1E0D">
        <w:rPr>
          <w:rFonts w:ascii="Arial" w:eastAsia="Arial" w:hAnsi="Arial" w:cs="Arial"/>
        </w:rPr>
        <w:t xml:space="preserve">The </w:t>
      </w:r>
      <w:hyperlink r:id="rId55">
        <w:r w:rsidRPr="00DC1E0D">
          <w:rPr>
            <w:rStyle w:val="Hyperlink"/>
            <w:rFonts w:ascii="Arial" w:eastAsia="Arial" w:hAnsi="Arial" w:cs="Arial"/>
          </w:rPr>
          <w:t>Wider Impacts of Covid-19 o</w:t>
        </w:r>
        <w:r w:rsidRPr="00DC1E0D">
          <w:rPr>
            <w:rStyle w:val="Hyperlink"/>
            <w:rFonts w:ascii="Arial" w:eastAsia="Arial" w:hAnsi="Arial" w:cs="Arial"/>
          </w:rPr>
          <w:t>n</w:t>
        </w:r>
        <w:r w:rsidRPr="00DC1E0D">
          <w:rPr>
            <w:rStyle w:val="Hyperlink"/>
            <w:rFonts w:ascii="Arial" w:eastAsia="Arial" w:hAnsi="Arial" w:cs="Arial"/>
          </w:rPr>
          <w:t xml:space="preserve"> Health (WICH) Monitoring Tool</w:t>
        </w:r>
      </w:hyperlink>
      <w:r w:rsidRPr="00DC1E0D">
        <w:rPr>
          <w:rFonts w:ascii="Arial" w:eastAsia="Arial" w:hAnsi="Arial" w:cs="Arial"/>
        </w:rPr>
        <w:t xml:space="preserve"> was established to explore the</w:t>
      </w:r>
      <w:r w:rsidR="009E4348" w:rsidRPr="00DC1E0D">
        <w:rPr>
          <w:rFonts w:ascii="Arial" w:eastAsia="Arial" w:hAnsi="Arial" w:cs="Arial"/>
        </w:rPr>
        <w:t xml:space="preserve"> </w:t>
      </w:r>
      <w:r w:rsidRPr="00DC1E0D">
        <w:rPr>
          <w:rFonts w:ascii="Arial" w:eastAsia="Arial" w:hAnsi="Arial" w:cs="Arial"/>
        </w:rPr>
        <w:t>indirect</w:t>
      </w:r>
      <w:r w:rsidR="5DE6512F" w:rsidRPr="00DC1E0D">
        <w:rPr>
          <w:rFonts w:ascii="Arial" w:eastAsia="Arial" w:hAnsi="Arial" w:cs="Arial"/>
        </w:rPr>
        <w:t xml:space="preserve"> </w:t>
      </w:r>
      <w:r w:rsidRPr="00DC1E0D">
        <w:rPr>
          <w:rFonts w:ascii="Arial" w:eastAsia="Arial" w:hAnsi="Arial" w:cs="Arial"/>
        </w:rPr>
        <w:t>effects of the COVID-19 pandemic on the population's health and wellbeing. There have been updates to some of the indicators within the STIs, HIV and hepatitis theme and in the LARC theme. To access STI data, you click “Access to care” at the top of the page and choose the Theme “STIs and Hepatitis”. To access LARC date, you click “Access to care” at the top of the page and choose the Theme “</w:t>
      </w:r>
      <w:r w:rsidR="02F76E8D" w:rsidRPr="00DC1E0D">
        <w:rPr>
          <w:rFonts w:ascii="Arial" w:eastAsia="Arial" w:hAnsi="Arial" w:cs="Arial"/>
        </w:rPr>
        <w:t>Long-Acting</w:t>
      </w:r>
      <w:r w:rsidRPr="00DC1E0D">
        <w:rPr>
          <w:rFonts w:ascii="Arial" w:eastAsia="Arial" w:hAnsi="Arial" w:cs="Arial"/>
        </w:rPr>
        <w:t xml:space="preserve"> Reversible Contraception”.</w:t>
      </w:r>
    </w:p>
    <w:p w14:paraId="5BE77613" w14:textId="59A98CC5" w:rsidR="003059C2" w:rsidRPr="00DC1E0D" w:rsidRDefault="003059C2" w:rsidP="1E2C0D36">
      <w:pPr>
        <w:ind w:left="-851"/>
        <w:rPr>
          <w:rFonts w:ascii="Arial" w:eastAsia="Arial" w:hAnsi="Arial" w:cs="Arial"/>
        </w:rPr>
      </w:pPr>
    </w:p>
    <w:p w14:paraId="244F02B9" w14:textId="5B7F664E" w:rsidR="002947E4" w:rsidRPr="00DC1E0D" w:rsidRDefault="002947E4" w:rsidP="00DC1E0D">
      <w:pPr>
        <w:rPr>
          <w:rFonts w:ascii="Arial" w:eastAsia="Arial" w:hAnsi="Arial" w:cs="Arial"/>
          <w:b/>
          <w:bCs/>
        </w:rPr>
      </w:pPr>
      <w:r w:rsidRPr="00DC1E0D">
        <w:rPr>
          <w:rFonts w:ascii="Arial" w:eastAsia="Arial" w:hAnsi="Arial" w:cs="Arial"/>
          <w:b/>
          <w:bCs/>
        </w:rPr>
        <w:t>ONS Quarterly under-18 conception data (Q3 July-September 2020)</w:t>
      </w:r>
    </w:p>
    <w:p w14:paraId="7D53C925" w14:textId="79B56A7D" w:rsidR="00295C64" w:rsidRPr="00DC1E0D" w:rsidRDefault="00295C64" w:rsidP="00DC1E0D">
      <w:pPr>
        <w:rPr>
          <w:rFonts w:ascii="Arial" w:eastAsia="Arial" w:hAnsi="Arial" w:cs="Arial"/>
        </w:rPr>
      </w:pPr>
      <w:r w:rsidRPr="00DC1E0D">
        <w:rPr>
          <w:rFonts w:ascii="Arial" w:eastAsia="Arial" w:hAnsi="Arial" w:cs="Arial"/>
        </w:rPr>
        <w:t xml:space="preserve">ONS has published </w:t>
      </w:r>
      <w:hyperlink r:id="rId56" w:history="1">
        <w:r w:rsidRPr="00DC1E0D">
          <w:rPr>
            <w:rStyle w:val="Hyperlink"/>
            <w:rFonts w:ascii="Arial" w:eastAsia="Arial" w:hAnsi="Arial" w:cs="Arial"/>
          </w:rPr>
          <w:t>Q3 2020 under-</w:t>
        </w:r>
        <w:r w:rsidRPr="00DC1E0D">
          <w:rPr>
            <w:rStyle w:val="Hyperlink"/>
            <w:rFonts w:ascii="Arial" w:eastAsia="Arial" w:hAnsi="Arial" w:cs="Arial"/>
          </w:rPr>
          <w:t>1</w:t>
        </w:r>
        <w:r w:rsidRPr="00DC1E0D">
          <w:rPr>
            <w:rStyle w:val="Hyperlink"/>
            <w:rFonts w:ascii="Arial" w:eastAsia="Arial" w:hAnsi="Arial" w:cs="Arial"/>
          </w:rPr>
          <w:t>8 conception data</w:t>
        </w:r>
      </w:hyperlink>
      <w:r w:rsidR="00F24B1A" w:rsidRPr="00DC1E0D">
        <w:rPr>
          <w:rFonts w:ascii="Arial" w:eastAsia="Arial" w:hAnsi="Arial" w:cs="Arial"/>
        </w:rPr>
        <w:t xml:space="preserve"> – LA level data is available here</w:t>
      </w:r>
      <w:r w:rsidRPr="00DC1E0D">
        <w:rPr>
          <w:rFonts w:ascii="Arial" w:eastAsia="Arial" w:hAnsi="Arial" w:cs="Arial"/>
        </w:rPr>
        <w:t xml:space="preserve">. For England as a whole, comparing Quarter 3 2020 with Quarter 3 2019, there has been a decline from a rate of 14.2 per 1,000 </w:t>
      </w:r>
      <w:r w:rsidR="001761E4" w:rsidRPr="00DC1E0D">
        <w:rPr>
          <w:rFonts w:ascii="Arial" w:eastAsia="Arial" w:hAnsi="Arial" w:cs="Arial"/>
        </w:rPr>
        <w:t>15-17-year-old</w:t>
      </w:r>
      <w:r w:rsidRPr="00DC1E0D">
        <w:rPr>
          <w:rFonts w:ascii="Arial" w:eastAsia="Arial" w:hAnsi="Arial" w:cs="Arial"/>
        </w:rPr>
        <w:t xml:space="preserve"> females (3,206 conceptions) in 2019 to 12.7 (2,935 conceptions) in 2020. This is a 10.6% reduction. </w:t>
      </w:r>
      <w:r w:rsidR="00EA068C" w:rsidRPr="00DC1E0D">
        <w:rPr>
          <w:rFonts w:ascii="Arial" w:eastAsia="Arial" w:hAnsi="Arial" w:cs="Arial"/>
        </w:rPr>
        <w:t xml:space="preserve">Y&amp;H has </w:t>
      </w:r>
      <w:r w:rsidR="001761E4" w:rsidRPr="00DC1E0D">
        <w:rPr>
          <w:rFonts w:ascii="Arial" w:eastAsia="Arial" w:hAnsi="Arial" w:cs="Arial"/>
        </w:rPr>
        <w:t xml:space="preserve">had a 15.8% reduction. </w:t>
      </w:r>
      <w:r w:rsidR="008010A9" w:rsidRPr="00DC1E0D">
        <w:rPr>
          <w:rFonts w:ascii="Arial" w:eastAsia="Arial" w:hAnsi="Arial" w:cs="Arial"/>
        </w:rPr>
        <w:t>It is worth noting that quarterly data can fluctuate quite significantly.  </w:t>
      </w:r>
    </w:p>
    <w:p w14:paraId="41849F4B" w14:textId="77777777" w:rsidR="002947E4" w:rsidRDefault="002947E4" w:rsidP="1E2C0D36">
      <w:pPr>
        <w:ind w:left="-851"/>
        <w:rPr>
          <w:rFonts w:ascii="Arial" w:eastAsia="Arial" w:hAnsi="Arial" w:cs="Arial"/>
          <w:b/>
          <w:bCs/>
        </w:rPr>
      </w:pPr>
    </w:p>
    <w:p w14:paraId="6F35E321" w14:textId="77777777" w:rsidR="00A61D18" w:rsidRPr="00DC1E0D" w:rsidRDefault="00A61D18" w:rsidP="00DC1E0D">
      <w:pPr>
        <w:rPr>
          <w:rFonts w:ascii="Arial" w:eastAsia="Arial" w:hAnsi="Arial" w:cs="Arial"/>
          <w:b/>
          <w:bCs/>
        </w:rPr>
      </w:pPr>
      <w:r w:rsidRPr="00DC1E0D">
        <w:rPr>
          <w:rFonts w:ascii="Arial" w:eastAsia="Arial" w:hAnsi="Arial" w:cs="Arial"/>
          <w:b/>
          <w:bCs/>
        </w:rPr>
        <w:t>Changes to the Public Health Outcomes Framework Chlamydia Detection Rate indicator</w:t>
      </w:r>
    </w:p>
    <w:p w14:paraId="01575F3B" w14:textId="77777777" w:rsidR="00A61D18" w:rsidRPr="00DC1E0D" w:rsidRDefault="00A61D18" w:rsidP="00DC1E0D">
      <w:pPr>
        <w:rPr>
          <w:rFonts w:ascii="Arial" w:eastAsia="Arial" w:hAnsi="Arial" w:cs="Arial"/>
        </w:rPr>
      </w:pPr>
      <w:r w:rsidRPr="00DC1E0D">
        <w:rPr>
          <w:rFonts w:ascii="Arial" w:eastAsia="Arial" w:hAnsi="Arial" w:cs="Arial"/>
        </w:rPr>
        <w:t xml:space="preserve">In June 2021, the </w:t>
      </w:r>
      <w:hyperlink r:id="rId57" w:history="1">
        <w:r w:rsidRPr="00DC1E0D">
          <w:rPr>
            <w:rStyle w:val="Hyperlink"/>
            <w:rFonts w:ascii="Arial" w:eastAsia="Arial" w:hAnsi="Arial" w:cs="Arial"/>
          </w:rPr>
          <w:t>National Chlamydia Screening Programme (NCSP) changed to focus on reducing the harms from untreated chlamydia infection</w:t>
        </w:r>
      </w:hyperlink>
      <w:r w:rsidRPr="00DC1E0D">
        <w:rPr>
          <w:rFonts w:ascii="Arial" w:eastAsia="Arial" w:hAnsi="Arial" w:cs="Arial"/>
        </w:rPr>
        <w:t xml:space="preserve">. These occur predominantly in women and other people with a womb or ovaries so opportunistic screening should focus on this group, combined with reducing time to test results and treatment, strengthening partner </w:t>
      </w:r>
      <w:r w:rsidRPr="00DC1E0D">
        <w:rPr>
          <w:rFonts w:ascii="Arial" w:eastAsia="Arial" w:hAnsi="Arial" w:cs="Arial"/>
        </w:rPr>
        <w:lastRenderedPageBreak/>
        <w:t>notification and re-testing after treatment. In practice this means that chlamydia screening in community settings (e.g. GP and Community Pharmacy) will only be proactively offered to young women and other people with a womb or ovaries. Services provided by sexual health services remain unchanged and everyone can still get tested if needed. These changes will allow the redistribution of existing resources from male opportunistic screening to additional screening in females and improved management of positive cases (partner notification and retesting).</w:t>
      </w:r>
    </w:p>
    <w:p w14:paraId="0FECFFD3" w14:textId="79CCFA7C" w:rsidR="00A61D18" w:rsidRPr="00DC1E0D" w:rsidRDefault="00A61D18" w:rsidP="00DC1E0D">
      <w:pPr>
        <w:rPr>
          <w:rFonts w:ascii="Arial" w:eastAsia="Arial" w:hAnsi="Arial" w:cs="Arial"/>
        </w:rPr>
      </w:pPr>
      <w:r w:rsidRPr="00DC1E0D">
        <w:rPr>
          <w:rFonts w:ascii="Arial" w:eastAsia="Arial" w:hAnsi="Arial" w:cs="Arial"/>
        </w:rPr>
        <w:t>Given the change in programme aim the PHOF DRI benchmarking thresholds have been revised and will be measured against females only from January 2022 - this document has more details.</w:t>
      </w:r>
      <w:r w:rsidR="00DC1E0D" w:rsidRPr="00DC1E0D">
        <w:rPr>
          <w:rFonts w:ascii="Arial" w:eastAsia="Arial" w:hAnsi="Arial" w:cs="Arial"/>
        </w:rPr>
        <w:t xml:space="preserve">                   </w:t>
      </w:r>
      <w:r w:rsidRPr="00DC1E0D">
        <w:rPr>
          <w:rFonts w:ascii="Arial" w:eastAsia="Arial" w:hAnsi="Arial" w:cs="Arial"/>
        </w:rPr>
        <w:object w:dxaOrig="1534" w:dyaOrig="994" w14:anchorId="28480D60">
          <v:shape id="_x0000_i1050" type="#_x0000_t75" style="width:76.25pt;height:49.6pt" o:ole="">
            <v:imagedata r:id="rId58" o:title=""/>
          </v:shape>
          <o:OLEObject Type="Embed" ProgID="AcroExch.Document.DC" ShapeID="_x0000_i1050" DrawAspect="Icon" ObjectID="_1702467327" r:id="rId59"/>
        </w:object>
      </w:r>
    </w:p>
    <w:p w14:paraId="510CCEF5" w14:textId="77777777" w:rsidR="002947E4" w:rsidRDefault="002947E4" w:rsidP="1E2C0D36">
      <w:pPr>
        <w:ind w:left="-851"/>
        <w:rPr>
          <w:rFonts w:ascii="Arial" w:eastAsia="Arial" w:hAnsi="Arial" w:cs="Arial"/>
          <w:b/>
          <w:bCs/>
        </w:rPr>
      </w:pPr>
    </w:p>
    <w:p w14:paraId="24F2B0C0" w14:textId="77777777" w:rsidR="00E61F6B" w:rsidRDefault="00E61F6B" w:rsidP="00DC1E0D">
      <w:pPr>
        <w:rPr>
          <w:rFonts w:ascii="Arial" w:eastAsia="Arial" w:hAnsi="Arial" w:cs="Arial"/>
          <w:b/>
          <w:bCs/>
        </w:rPr>
      </w:pPr>
    </w:p>
    <w:p w14:paraId="588A418C" w14:textId="67B1A423" w:rsidR="003059C2" w:rsidRPr="00DC1E0D" w:rsidRDefault="003059C2" w:rsidP="00DC1E0D">
      <w:pPr>
        <w:rPr>
          <w:rFonts w:ascii="Arial" w:eastAsia="Arial" w:hAnsi="Arial" w:cs="Arial"/>
          <w:b/>
          <w:bCs/>
        </w:rPr>
      </w:pPr>
      <w:r w:rsidRPr="00DC1E0D">
        <w:rPr>
          <w:rFonts w:ascii="Arial" w:eastAsia="Arial" w:hAnsi="Arial" w:cs="Arial"/>
          <w:b/>
          <w:bCs/>
        </w:rPr>
        <w:t>Consultation on NICE guidance - Reducing STIs</w:t>
      </w:r>
    </w:p>
    <w:p w14:paraId="67E3936D" w14:textId="21BE0DA3" w:rsidR="00021B29" w:rsidRPr="00F41A3F" w:rsidRDefault="00FF1C1C" w:rsidP="00F41A3F">
      <w:pPr>
        <w:rPr>
          <w:rFonts w:ascii="Arial" w:eastAsia="Arial" w:hAnsi="Arial" w:cs="Arial"/>
        </w:rPr>
      </w:pPr>
      <w:r w:rsidRPr="00DC1E0D">
        <w:rPr>
          <w:rFonts w:ascii="Arial" w:eastAsia="Arial" w:hAnsi="Arial" w:cs="Arial"/>
        </w:rPr>
        <w:t xml:space="preserve">NICE’s </w:t>
      </w:r>
      <w:hyperlink r:id="rId60" w:history="1">
        <w:r w:rsidRPr="00DC1E0D">
          <w:rPr>
            <w:rStyle w:val="Hyperlink"/>
            <w:rFonts w:ascii="Arial" w:eastAsia="Arial" w:hAnsi="Arial" w:cs="Arial"/>
          </w:rPr>
          <w:t>draft Reducing Sexually Tr</w:t>
        </w:r>
        <w:r w:rsidRPr="00DC1E0D">
          <w:rPr>
            <w:rStyle w:val="Hyperlink"/>
            <w:rFonts w:ascii="Arial" w:eastAsia="Arial" w:hAnsi="Arial" w:cs="Arial"/>
          </w:rPr>
          <w:t>a</w:t>
        </w:r>
        <w:r w:rsidRPr="00DC1E0D">
          <w:rPr>
            <w:rStyle w:val="Hyperlink"/>
            <w:rFonts w:ascii="Arial" w:eastAsia="Arial" w:hAnsi="Arial" w:cs="Arial"/>
          </w:rPr>
          <w:t>nsmitted Infections (STIs) guideline consultation</w:t>
        </w:r>
      </w:hyperlink>
      <w:r w:rsidRPr="00DC1E0D">
        <w:rPr>
          <w:rFonts w:ascii="Arial" w:eastAsia="Arial" w:hAnsi="Arial" w:cs="Arial"/>
        </w:rPr>
        <w:t xml:space="preserve"> is now live.</w:t>
      </w:r>
      <w:r w:rsidR="00C8597F" w:rsidRPr="00DC1E0D">
        <w:rPr>
          <w:rFonts w:ascii="Arial" w:eastAsia="Arial" w:hAnsi="Arial" w:cs="Arial"/>
        </w:rPr>
        <w:t xml:space="preserve"> </w:t>
      </w:r>
      <w:r w:rsidRPr="00DC1E0D">
        <w:rPr>
          <w:rFonts w:ascii="Arial" w:eastAsia="Arial" w:hAnsi="Arial" w:cs="Arial"/>
        </w:rPr>
        <w:t>This guideline covers interventions to prevent sexually transmitted infections (STIs). It aims to reduce the transmission of chlamydia and other STIs, including HIV, and includes ways to help increase the uptake of HIV pre-exposure prophylaxis, vaccines, and STI testing.</w:t>
      </w:r>
      <w:r w:rsidR="00C8597F" w:rsidRPr="00DC1E0D">
        <w:rPr>
          <w:rFonts w:ascii="Arial" w:eastAsia="Arial" w:hAnsi="Arial" w:cs="Arial"/>
        </w:rPr>
        <w:t xml:space="preserve"> </w:t>
      </w:r>
      <w:r w:rsidRPr="00DC1E0D">
        <w:rPr>
          <w:rFonts w:ascii="Arial" w:eastAsia="Arial" w:hAnsi="Arial" w:cs="Arial"/>
        </w:rPr>
        <w:t>The deadline to submit responses is </w:t>
      </w:r>
      <w:r w:rsidRPr="00DC1E0D">
        <w:rPr>
          <w:rFonts w:ascii="Arial" w:eastAsia="Arial" w:hAnsi="Arial" w:cs="Arial"/>
          <w:b/>
          <w:bCs/>
        </w:rPr>
        <w:t>5pm on 31</w:t>
      </w:r>
      <w:r w:rsidRPr="00DC1E0D">
        <w:rPr>
          <w:rFonts w:ascii="Arial" w:eastAsia="Arial" w:hAnsi="Arial" w:cs="Arial"/>
          <w:b/>
          <w:bCs/>
          <w:vertAlign w:val="superscript"/>
        </w:rPr>
        <w:t>st</w:t>
      </w:r>
      <w:r w:rsidRPr="00DC1E0D">
        <w:rPr>
          <w:rFonts w:ascii="Arial" w:eastAsia="Arial" w:hAnsi="Arial" w:cs="Arial"/>
          <w:b/>
          <w:bCs/>
        </w:rPr>
        <w:t> Jan 2022</w:t>
      </w:r>
      <w:r w:rsidR="00C8597F" w:rsidRPr="00DC1E0D">
        <w:rPr>
          <w:rFonts w:ascii="Arial" w:eastAsia="Arial" w:hAnsi="Arial" w:cs="Arial"/>
          <w:b/>
          <w:bCs/>
        </w:rPr>
        <w:t>.</w:t>
      </w:r>
    </w:p>
    <w:p w14:paraId="732E64DA" w14:textId="77777777" w:rsidR="00A96D2B" w:rsidRDefault="00A96D2B" w:rsidP="00B82D17">
      <w:pPr>
        <w:ind w:left="-851"/>
      </w:pPr>
    </w:p>
    <w:tbl>
      <w:tblPr>
        <w:tblStyle w:val="TableGrid1"/>
        <w:tblW w:w="10585" w:type="dxa"/>
        <w:tblInd w:w="-77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585"/>
      </w:tblGrid>
      <w:tr w:rsidR="00CF4562" w:rsidRPr="00FF4BB7" w14:paraId="4B6F654A" w14:textId="77777777" w:rsidTr="1D0EC1D4">
        <w:trPr>
          <w:trHeight w:val="540"/>
        </w:trPr>
        <w:tc>
          <w:tcPr>
            <w:tcW w:w="10585" w:type="dxa"/>
            <w:shd w:val="clear" w:color="auto" w:fill="A8D08D" w:themeFill="accent6" w:themeFillTint="99"/>
          </w:tcPr>
          <w:p w14:paraId="4411EBC6" w14:textId="3A7392E7" w:rsidR="00CF4562" w:rsidRPr="00FB6F4A" w:rsidRDefault="00CF4562" w:rsidP="001A5D3E">
            <w:pPr>
              <w:spacing w:line="259" w:lineRule="auto"/>
              <w:rPr>
                <w:rFonts w:ascii="Arial" w:hAnsi="Arial" w:cs="Arial"/>
                <w:b/>
                <w:color w:val="70AD47" w:themeColor="accent6"/>
                <w:sz w:val="40"/>
                <w:szCs w:val="40"/>
              </w:rPr>
            </w:pPr>
            <w:r w:rsidRPr="00FF4BB7">
              <w:rPr>
                <w:rFonts w:ascii="Arial" w:hAnsi="Arial" w:cs="Arial"/>
                <w:i/>
                <w:iCs/>
                <w:noProof/>
              </w:rPr>
              <w:drawing>
                <wp:anchor distT="0" distB="0" distL="114300" distR="114300" simplePos="0" relativeHeight="251658244" behindDoc="1" locked="0" layoutInCell="1" allowOverlap="1" wp14:anchorId="150F0982" wp14:editId="742B6509">
                  <wp:simplePos x="0" y="0"/>
                  <wp:positionH relativeFrom="column">
                    <wp:posOffset>-6350</wp:posOffset>
                  </wp:positionH>
                  <wp:positionV relativeFrom="paragraph">
                    <wp:posOffset>59055</wp:posOffset>
                  </wp:positionV>
                  <wp:extent cx="446405" cy="339725"/>
                  <wp:effectExtent l="0" t="0" r="0" b="3175"/>
                  <wp:wrapTight wrapText="bothSides">
                    <wp:wrapPolygon edited="0">
                      <wp:start x="0" y="0"/>
                      <wp:lineTo x="0" y="20591"/>
                      <wp:lineTo x="20279" y="20591"/>
                      <wp:lineTo x="2027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6405" cy="339725"/>
                          </a:xfrm>
                          <a:prstGeom prst="rect">
                            <a:avLst/>
                          </a:prstGeom>
                          <a:noFill/>
                        </pic:spPr>
                      </pic:pic>
                    </a:graphicData>
                  </a:graphic>
                  <wp14:sizeRelH relativeFrom="page">
                    <wp14:pctWidth>0</wp14:pctWidth>
                  </wp14:sizeRelH>
                  <wp14:sizeRelV relativeFrom="page">
                    <wp14:pctHeight>0</wp14:pctHeight>
                  </wp14:sizeRelV>
                </wp:anchor>
              </w:drawing>
            </w:r>
            <w:r w:rsidRPr="00FF4BB7">
              <w:rPr>
                <w:rFonts w:ascii="Arial" w:hAnsi="Arial" w:cs="Arial"/>
              </w:rPr>
              <w:t xml:space="preserve"> </w:t>
            </w:r>
            <w:bookmarkStart w:id="6" w:name="InclusionHealth"/>
            <w:r w:rsidRPr="00741CAA">
              <w:rPr>
                <w:rFonts w:ascii="Arial" w:hAnsi="Arial" w:cs="Arial"/>
                <w:b/>
                <w:color w:val="385623" w:themeColor="accent6" w:themeShade="80"/>
                <w:sz w:val="40"/>
                <w:szCs w:val="40"/>
              </w:rPr>
              <w:t xml:space="preserve">Inclusion Health </w:t>
            </w:r>
            <w:bookmarkEnd w:id="6"/>
          </w:p>
          <w:p w14:paraId="7E8EE836" w14:textId="0BD5AEEC" w:rsidR="00CF4562" w:rsidRPr="00FF4BB7" w:rsidRDefault="00CF4562" w:rsidP="1D0EC1D4">
            <w:pPr>
              <w:spacing w:line="259" w:lineRule="auto"/>
              <w:rPr>
                <w:rFonts w:ascii="Arial" w:hAnsi="Arial" w:cs="Arial"/>
                <w:i/>
                <w:iCs/>
              </w:rPr>
            </w:pPr>
            <w:r w:rsidRPr="1D0EC1D4">
              <w:rPr>
                <w:rFonts w:ascii="Arial" w:hAnsi="Arial" w:cs="Arial"/>
                <w:i/>
                <w:iCs/>
              </w:rPr>
              <w:t xml:space="preserve">Leads: Cathie Railton </w:t>
            </w:r>
            <w:r w:rsidR="50A2AD44" w:rsidRPr="1D0EC1D4">
              <w:rPr>
                <w:rFonts w:ascii="Arial" w:hAnsi="Arial" w:cs="Arial"/>
                <w:i/>
                <w:iCs/>
              </w:rPr>
              <w:t xml:space="preserve">and </w:t>
            </w:r>
            <w:r w:rsidRPr="1D0EC1D4">
              <w:rPr>
                <w:rFonts w:ascii="Arial" w:hAnsi="Arial" w:cs="Arial"/>
                <w:i/>
                <w:iCs/>
              </w:rPr>
              <w:t>Andy Maddison (Rough Sleeping &amp; Homelessness)</w:t>
            </w:r>
          </w:p>
        </w:tc>
      </w:tr>
      <w:tr w:rsidR="00CF4562" w:rsidRPr="00FF4BB7" w14:paraId="53C704C6" w14:textId="77777777" w:rsidTr="1D0EC1D4">
        <w:trPr>
          <w:trHeight w:val="70"/>
        </w:trPr>
        <w:tc>
          <w:tcPr>
            <w:tcW w:w="10585" w:type="dxa"/>
            <w:shd w:val="clear" w:color="auto" w:fill="A8D08D" w:themeFill="accent6" w:themeFillTint="99"/>
          </w:tcPr>
          <w:p w14:paraId="0B8DA386" w14:textId="6198B080" w:rsidR="00CF4562" w:rsidRPr="00FF4BB7" w:rsidRDefault="00CF4562" w:rsidP="001A5D3E">
            <w:pPr>
              <w:rPr>
                <w:rFonts w:ascii="Arial" w:hAnsi="Arial" w:cs="Arial"/>
              </w:rPr>
            </w:pPr>
          </w:p>
        </w:tc>
      </w:tr>
    </w:tbl>
    <w:p w14:paraId="62D2BA7A" w14:textId="3F504C11" w:rsidR="00FF4BB7" w:rsidRDefault="00FF4BB7" w:rsidP="1D0EC1D4">
      <w:pPr>
        <w:rPr>
          <w:rFonts w:ascii="Arial" w:eastAsia="Arial" w:hAnsi="Arial" w:cs="Arial"/>
        </w:rPr>
      </w:pPr>
    </w:p>
    <w:p w14:paraId="1609D68A" w14:textId="2C94C07D" w:rsidR="00914CAB" w:rsidRPr="00DC1E0D" w:rsidRDefault="2B527DA0" w:rsidP="1D0EC1D4">
      <w:pPr>
        <w:rPr>
          <w:rFonts w:ascii="Arial" w:eastAsia="Arial" w:hAnsi="Arial" w:cs="Arial"/>
          <w:b/>
          <w:bCs/>
          <w:u w:val="single"/>
        </w:rPr>
      </w:pPr>
      <w:r w:rsidRPr="00DC1E0D">
        <w:rPr>
          <w:rFonts w:ascii="Arial" w:eastAsia="Arial" w:hAnsi="Arial" w:cs="Arial"/>
          <w:b/>
          <w:bCs/>
          <w:u w:val="single"/>
        </w:rPr>
        <w:t>COVID</w:t>
      </w:r>
      <w:r w:rsidRPr="00DC1E0D">
        <w:rPr>
          <w:rFonts w:ascii="Arial" w:eastAsia="Arial" w:hAnsi="Arial" w:cs="Arial"/>
          <w:b/>
          <w:bCs/>
        </w:rPr>
        <w:t xml:space="preserve"> </w:t>
      </w:r>
    </w:p>
    <w:p w14:paraId="6CE1D379" w14:textId="61C9BDD9" w:rsidR="00914CAB" w:rsidRPr="00DC1E0D" w:rsidRDefault="00056C78" w:rsidP="1D0EC1D4">
      <w:pPr>
        <w:spacing w:line="257" w:lineRule="auto"/>
        <w:rPr>
          <w:rFonts w:ascii="Arial" w:eastAsia="Arial" w:hAnsi="Arial" w:cs="Arial"/>
          <w:b/>
          <w:bCs/>
        </w:rPr>
      </w:pPr>
      <w:hyperlink r:id="rId62">
        <w:r w:rsidR="04FA7B6C" w:rsidRPr="00DC1E0D">
          <w:rPr>
            <w:rStyle w:val="Hyperlink"/>
            <w:rFonts w:ascii="Arial" w:eastAsia="Arial" w:hAnsi="Arial" w:cs="Arial"/>
            <w:b/>
            <w:bCs/>
          </w:rPr>
          <w:t>Funding package</w:t>
        </w:r>
        <w:r w:rsidR="04FA7B6C" w:rsidRPr="00DC1E0D">
          <w:rPr>
            <w:rStyle w:val="Hyperlink"/>
            <w:rFonts w:ascii="Arial" w:eastAsia="Arial" w:hAnsi="Arial" w:cs="Arial"/>
            <w:b/>
            <w:bCs/>
          </w:rPr>
          <w:t xml:space="preserve"> </w:t>
        </w:r>
        <w:r w:rsidR="04FA7B6C" w:rsidRPr="00DC1E0D">
          <w:rPr>
            <w:rStyle w:val="Hyperlink"/>
            <w:rFonts w:ascii="Arial" w:eastAsia="Arial" w:hAnsi="Arial" w:cs="Arial"/>
            <w:b/>
            <w:bCs/>
          </w:rPr>
          <w:t>announced</w:t>
        </w:r>
      </w:hyperlink>
      <w:r w:rsidR="04FA7B6C" w:rsidRPr="00DC1E0D">
        <w:rPr>
          <w:rFonts w:ascii="Arial" w:eastAsia="Arial" w:hAnsi="Arial" w:cs="Arial"/>
        </w:rPr>
        <w:t xml:space="preserve"> </w:t>
      </w:r>
      <w:r w:rsidR="04FA7B6C" w:rsidRPr="00DC1E0D">
        <w:rPr>
          <w:rFonts w:ascii="Arial" w:eastAsia="Arial" w:hAnsi="Arial" w:cs="Arial"/>
          <w:b/>
          <w:bCs/>
        </w:rPr>
        <w:t>b</w:t>
      </w:r>
      <w:r w:rsidR="352AB1E2" w:rsidRPr="00DC1E0D">
        <w:rPr>
          <w:rFonts w:ascii="Arial" w:eastAsia="Arial" w:hAnsi="Arial" w:cs="Arial"/>
          <w:b/>
          <w:bCs/>
        </w:rPr>
        <w:t xml:space="preserve">y DLUHC to ‘Protect and Vaccinate’ people who experience rough sleeping </w:t>
      </w:r>
    </w:p>
    <w:p w14:paraId="1F6309DD" w14:textId="17862476" w:rsidR="00914CAB" w:rsidRPr="00DC1E0D" w:rsidRDefault="352AB1E2" w:rsidP="1D0EC1D4">
      <w:pPr>
        <w:rPr>
          <w:rFonts w:ascii="Arial" w:eastAsia="Arial" w:hAnsi="Arial" w:cs="Arial"/>
        </w:rPr>
      </w:pPr>
      <w:r w:rsidRPr="00DC1E0D">
        <w:rPr>
          <w:rFonts w:ascii="Arial" w:eastAsia="Arial" w:hAnsi="Arial" w:cs="Arial"/>
        </w:rPr>
        <w:t xml:space="preserve">£28million has been allocated to local authorities across England to increase vaccine uptake among people who are homeless and sleeping rough, support those who are hesitant about getting their vital booster jabs and to fund emergency accommodation to get people off the streets. This work is also being supported by mobile vaccination units being deployed in partnership with NHSEI in areas of greatest need. </w:t>
      </w:r>
    </w:p>
    <w:p w14:paraId="65D1F428" w14:textId="578080B1" w:rsidR="00914CAB" w:rsidRPr="00DC1E0D" w:rsidRDefault="68A53DF9" w:rsidP="1D0EC1D4">
      <w:pPr>
        <w:rPr>
          <w:rFonts w:ascii="Arial" w:eastAsia="Arial" w:hAnsi="Arial" w:cs="Arial"/>
          <w:color w:val="333333"/>
        </w:rPr>
      </w:pPr>
      <w:r w:rsidRPr="00DC1E0D">
        <w:rPr>
          <w:rFonts w:ascii="Arial" w:eastAsia="Arial" w:hAnsi="Arial" w:cs="Arial"/>
          <w:b/>
          <w:bCs/>
          <w:color w:val="333333"/>
        </w:rPr>
        <w:t xml:space="preserve">New joint position </w:t>
      </w:r>
      <w:hyperlink r:id="rId63">
        <w:r w:rsidRPr="00DC1E0D">
          <w:rPr>
            <w:rStyle w:val="Hyperlink"/>
            <w:rFonts w:ascii="Arial" w:eastAsia="Arial" w:hAnsi="Arial" w:cs="Arial"/>
            <w:b/>
            <w:bCs/>
          </w:rPr>
          <w:t>stat</w:t>
        </w:r>
        <w:r w:rsidRPr="00DC1E0D">
          <w:rPr>
            <w:rStyle w:val="Hyperlink"/>
            <w:rFonts w:ascii="Arial" w:eastAsia="Arial" w:hAnsi="Arial" w:cs="Arial"/>
            <w:b/>
            <w:bCs/>
          </w:rPr>
          <w:t>e</w:t>
        </w:r>
        <w:r w:rsidRPr="00DC1E0D">
          <w:rPr>
            <w:rStyle w:val="Hyperlink"/>
            <w:rFonts w:ascii="Arial" w:eastAsia="Arial" w:hAnsi="Arial" w:cs="Arial"/>
            <w:b/>
            <w:bCs/>
          </w:rPr>
          <w:t>ment</w:t>
        </w:r>
      </w:hyperlink>
      <w:r w:rsidRPr="00DC1E0D">
        <w:rPr>
          <w:rFonts w:ascii="Arial" w:eastAsia="Arial" w:hAnsi="Arial" w:cs="Arial"/>
          <w:b/>
          <w:bCs/>
          <w:color w:val="333333"/>
        </w:rPr>
        <w:t xml:space="preserve"> released by </w:t>
      </w:r>
      <w:hyperlink r:id="rId64">
        <w:r w:rsidRPr="00DC1E0D">
          <w:rPr>
            <w:rStyle w:val="Hyperlink"/>
            <w:rFonts w:ascii="Arial" w:eastAsia="Arial" w:hAnsi="Arial" w:cs="Arial"/>
            <w:b/>
            <w:bCs/>
          </w:rPr>
          <w:t>UCL Collaborative Centre for Inclusion Health</w:t>
        </w:r>
      </w:hyperlink>
      <w:r w:rsidRPr="00DC1E0D">
        <w:rPr>
          <w:rFonts w:ascii="Arial" w:eastAsia="Arial" w:hAnsi="Arial" w:cs="Arial"/>
          <w:b/>
          <w:bCs/>
          <w:color w:val="333333"/>
        </w:rPr>
        <w:t xml:space="preserve"> and the </w:t>
      </w:r>
      <w:hyperlink r:id="rId65">
        <w:r w:rsidRPr="00DC1E0D">
          <w:rPr>
            <w:rStyle w:val="Hyperlink"/>
            <w:rFonts w:ascii="Arial" w:eastAsia="Arial" w:hAnsi="Arial" w:cs="Arial"/>
            <w:b/>
            <w:bCs/>
          </w:rPr>
          <w:t>Faculty for Hom</w:t>
        </w:r>
        <w:r w:rsidRPr="00DC1E0D">
          <w:rPr>
            <w:rStyle w:val="Hyperlink"/>
            <w:rFonts w:ascii="Arial" w:eastAsia="Arial" w:hAnsi="Arial" w:cs="Arial"/>
            <w:b/>
            <w:bCs/>
          </w:rPr>
          <w:t>e</w:t>
        </w:r>
        <w:r w:rsidRPr="00DC1E0D">
          <w:rPr>
            <w:rStyle w:val="Hyperlink"/>
            <w:rFonts w:ascii="Arial" w:eastAsia="Arial" w:hAnsi="Arial" w:cs="Arial"/>
            <w:b/>
            <w:bCs/>
          </w:rPr>
          <w:t>less and Inclusion Health</w:t>
        </w:r>
      </w:hyperlink>
      <w:r w:rsidRPr="00DC1E0D">
        <w:rPr>
          <w:rFonts w:ascii="Arial" w:eastAsia="Arial" w:hAnsi="Arial" w:cs="Arial"/>
          <w:color w:val="333333"/>
        </w:rPr>
        <w:t xml:space="preserve"> on the Omicron variant and vulnerable patients (15/12/2021).</w:t>
      </w:r>
    </w:p>
    <w:p w14:paraId="243B9AA6" w14:textId="1DD38840" w:rsidR="00914CAB" w:rsidRPr="00DC1E0D" w:rsidRDefault="2D2C876D" w:rsidP="1D0EC1D4">
      <w:pPr>
        <w:spacing w:line="257" w:lineRule="auto"/>
        <w:rPr>
          <w:rFonts w:ascii="Arial" w:eastAsia="Arial" w:hAnsi="Arial" w:cs="Arial"/>
          <w:b/>
          <w:bCs/>
        </w:rPr>
      </w:pPr>
      <w:r w:rsidRPr="00DC1E0D">
        <w:rPr>
          <w:rFonts w:ascii="Arial" w:eastAsia="Arial" w:hAnsi="Arial" w:cs="Arial"/>
          <w:b/>
          <w:bCs/>
        </w:rPr>
        <w:t xml:space="preserve">Information and resources to support COVID vaccination for inclusion health group </w:t>
      </w:r>
      <w:hyperlink r:id="rId66">
        <w:r w:rsidRPr="00DC1E0D">
          <w:rPr>
            <w:rStyle w:val="Hyperlink"/>
            <w:rFonts w:ascii="Arial" w:eastAsia="Arial" w:hAnsi="Arial" w:cs="Arial"/>
            <w:b/>
            <w:bCs/>
          </w:rPr>
          <w:t>h</w:t>
        </w:r>
        <w:r w:rsidRPr="00DC1E0D">
          <w:rPr>
            <w:rStyle w:val="Hyperlink"/>
            <w:rFonts w:ascii="Arial" w:eastAsia="Arial" w:hAnsi="Arial" w:cs="Arial"/>
            <w:b/>
            <w:bCs/>
          </w:rPr>
          <w:t>e</w:t>
        </w:r>
        <w:r w:rsidRPr="00DC1E0D">
          <w:rPr>
            <w:rStyle w:val="Hyperlink"/>
            <w:rFonts w:ascii="Arial" w:eastAsia="Arial" w:hAnsi="Arial" w:cs="Arial"/>
            <w:b/>
            <w:bCs/>
          </w:rPr>
          <w:t>re</w:t>
        </w:r>
      </w:hyperlink>
    </w:p>
    <w:p w14:paraId="57FE36D6" w14:textId="3E2B8018" w:rsidR="00914CAB" w:rsidRPr="00DC1E0D" w:rsidRDefault="2693D190" w:rsidP="1D0EC1D4">
      <w:pPr>
        <w:rPr>
          <w:rFonts w:ascii="Arial" w:eastAsia="Arial" w:hAnsi="Arial" w:cs="Arial"/>
          <w:b/>
          <w:bCs/>
        </w:rPr>
      </w:pPr>
      <w:r w:rsidRPr="00DC1E0D">
        <w:rPr>
          <w:rFonts w:ascii="Arial" w:eastAsia="Arial" w:hAnsi="Arial" w:cs="Arial"/>
          <w:b/>
          <w:bCs/>
        </w:rPr>
        <w:t xml:space="preserve">Updated </w:t>
      </w:r>
      <w:hyperlink r:id="rId67">
        <w:r w:rsidRPr="00DC1E0D">
          <w:rPr>
            <w:rStyle w:val="Hyperlink"/>
            <w:rFonts w:ascii="Arial" w:eastAsia="Arial" w:hAnsi="Arial" w:cs="Arial"/>
            <w:b/>
            <w:bCs/>
          </w:rPr>
          <w:t>COVID-1</w:t>
        </w:r>
        <w:r w:rsidRPr="00DC1E0D">
          <w:rPr>
            <w:rStyle w:val="Hyperlink"/>
            <w:rFonts w:ascii="Arial" w:eastAsia="Arial" w:hAnsi="Arial" w:cs="Arial"/>
            <w:b/>
            <w:bCs/>
          </w:rPr>
          <w:t>9</w:t>
        </w:r>
        <w:r w:rsidRPr="00DC1E0D">
          <w:rPr>
            <w:rStyle w:val="Hyperlink"/>
            <w:rFonts w:ascii="Arial" w:eastAsia="Arial" w:hAnsi="Arial" w:cs="Arial"/>
            <w:b/>
            <w:bCs/>
          </w:rPr>
          <w:t xml:space="preserve"> guidance</w:t>
        </w:r>
      </w:hyperlink>
      <w:r w:rsidRPr="00DC1E0D">
        <w:rPr>
          <w:rFonts w:ascii="Arial" w:eastAsia="Arial" w:hAnsi="Arial" w:cs="Arial"/>
          <w:b/>
          <w:bCs/>
        </w:rPr>
        <w:t xml:space="preserve"> for asylum seeker accommodation </w:t>
      </w:r>
    </w:p>
    <w:p w14:paraId="7800EE53" w14:textId="5BFA1554" w:rsidR="00914CAB" w:rsidRPr="00DC1E0D" w:rsidRDefault="2693D190" w:rsidP="1D0EC1D4">
      <w:pPr>
        <w:rPr>
          <w:rFonts w:ascii="Arial" w:eastAsia="Arial" w:hAnsi="Arial" w:cs="Arial"/>
        </w:rPr>
      </w:pPr>
      <w:r w:rsidRPr="00DC1E0D">
        <w:rPr>
          <w:rFonts w:ascii="Arial" w:eastAsia="Arial" w:hAnsi="Arial" w:cs="Arial"/>
        </w:rPr>
        <w:t>This guidance for staff involved in the support of asylum seekers in accommodation settings has recently been updated by UKHSA to reflect changes to self-isolation rules.</w:t>
      </w:r>
    </w:p>
    <w:p w14:paraId="2CEEC63E" w14:textId="123196EF" w:rsidR="00914CAB" w:rsidRPr="00DC1E0D" w:rsidRDefault="6E63B414" w:rsidP="1D0EC1D4">
      <w:pPr>
        <w:spacing w:line="257" w:lineRule="auto"/>
        <w:rPr>
          <w:rFonts w:ascii="Arial" w:eastAsia="Arial" w:hAnsi="Arial" w:cs="Arial"/>
          <w:b/>
          <w:bCs/>
          <w:u w:val="single"/>
        </w:rPr>
      </w:pPr>
      <w:r w:rsidRPr="00DC1E0D">
        <w:rPr>
          <w:rFonts w:ascii="Arial" w:eastAsia="Arial" w:hAnsi="Arial" w:cs="Arial"/>
          <w:b/>
          <w:bCs/>
          <w:u w:val="single"/>
        </w:rPr>
        <w:lastRenderedPageBreak/>
        <w:t>OTHER INFORMATION</w:t>
      </w:r>
    </w:p>
    <w:p w14:paraId="59916A65" w14:textId="57641D6A" w:rsidR="00914CAB" w:rsidRPr="00DC1E0D" w:rsidRDefault="19A4207C" w:rsidP="1D0EC1D4">
      <w:pPr>
        <w:spacing w:line="257" w:lineRule="auto"/>
        <w:rPr>
          <w:rFonts w:ascii="Arial" w:eastAsia="Arial" w:hAnsi="Arial" w:cs="Arial"/>
        </w:rPr>
      </w:pPr>
      <w:r w:rsidRPr="00DC1E0D">
        <w:rPr>
          <w:rFonts w:ascii="Arial" w:eastAsia="Arial" w:hAnsi="Arial" w:cs="Arial"/>
          <w:b/>
          <w:bCs/>
        </w:rPr>
        <w:t xml:space="preserve">New guidelines from The Royal College of Emergency Medicine Inclusion health in the Emergency Department Caring for patients who are homeless or socially excluded </w:t>
      </w:r>
      <w:r w:rsidRPr="00DC1E0D">
        <w:rPr>
          <w:rFonts w:ascii="Arial" w:eastAsia="Arial" w:hAnsi="Arial" w:cs="Arial"/>
        </w:rPr>
        <w:t xml:space="preserve">This guidance has been produced in the light of statutory duties with regards inclusion health but provides good practice for all patients who are socially excluded and is available </w:t>
      </w:r>
      <w:hyperlink r:id="rId68">
        <w:r w:rsidRPr="00DC1E0D">
          <w:rPr>
            <w:rStyle w:val="Hyperlink"/>
            <w:rFonts w:ascii="Arial" w:eastAsia="Arial" w:hAnsi="Arial" w:cs="Arial"/>
          </w:rPr>
          <w:t>h</w:t>
        </w:r>
        <w:r w:rsidRPr="00DC1E0D">
          <w:rPr>
            <w:rStyle w:val="Hyperlink"/>
            <w:rFonts w:ascii="Arial" w:eastAsia="Arial" w:hAnsi="Arial" w:cs="Arial"/>
          </w:rPr>
          <w:t>e</w:t>
        </w:r>
        <w:r w:rsidRPr="00DC1E0D">
          <w:rPr>
            <w:rStyle w:val="Hyperlink"/>
            <w:rFonts w:ascii="Arial" w:eastAsia="Arial" w:hAnsi="Arial" w:cs="Arial"/>
          </w:rPr>
          <w:t>re</w:t>
        </w:r>
      </w:hyperlink>
    </w:p>
    <w:p w14:paraId="111E7AA4" w14:textId="73CA4A9E" w:rsidR="00914CAB" w:rsidRPr="00DC1E0D" w:rsidRDefault="38744E2D" w:rsidP="1D0EC1D4">
      <w:pPr>
        <w:spacing w:line="257" w:lineRule="auto"/>
        <w:rPr>
          <w:rFonts w:ascii="Arial" w:eastAsia="Arial" w:hAnsi="Arial" w:cs="Arial"/>
          <w:b/>
          <w:bCs/>
        </w:rPr>
      </w:pPr>
      <w:r w:rsidRPr="00DC1E0D">
        <w:rPr>
          <w:rFonts w:ascii="Arial" w:eastAsia="Arial" w:hAnsi="Arial" w:cs="Arial"/>
          <w:b/>
          <w:bCs/>
        </w:rPr>
        <w:t xml:space="preserve">Information and resources to support Afghan evacuees </w:t>
      </w:r>
      <w:r w:rsidR="0AA4F039" w:rsidRPr="00DC1E0D">
        <w:rPr>
          <w:rFonts w:ascii="Arial" w:eastAsia="Arial" w:hAnsi="Arial" w:cs="Arial"/>
          <w:b/>
          <w:bCs/>
        </w:rPr>
        <w:t xml:space="preserve">available </w:t>
      </w:r>
      <w:hyperlink r:id="rId69">
        <w:r w:rsidRPr="00DC1E0D">
          <w:rPr>
            <w:rStyle w:val="Hyperlink"/>
            <w:rFonts w:ascii="Arial" w:eastAsia="Arial" w:hAnsi="Arial" w:cs="Arial"/>
            <w:b/>
            <w:bCs/>
          </w:rPr>
          <w:t>here</w:t>
        </w:r>
      </w:hyperlink>
    </w:p>
    <w:p w14:paraId="0CC9A220" w14:textId="37F7FAED" w:rsidR="00E61F6B" w:rsidRPr="00E61F6B" w:rsidRDefault="2E95D158" w:rsidP="04DE31A2">
      <w:pPr>
        <w:spacing w:line="257" w:lineRule="auto"/>
        <w:rPr>
          <w:rFonts w:ascii="Arial" w:eastAsia="Arial" w:hAnsi="Arial" w:cs="Arial"/>
          <w:b/>
          <w:bCs/>
          <w:color w:val="0563C1" w:themeColor="hyperlink"/>
          <w:u w:val="single"/>
        </w:rPr>
      </w:pPr>
      <w:r w:rsidRPr="00DC1E0D">
        <w:rPr>
          <w:rFonts w:ascii="Arial" w:eastAsia="Arial" w:hAnsi="Arial" w:cs="Arial"/>
          <w:b/>
          <w:bCs/>
        </w:rPr>
        <w:t xml:space="preserve">Information and resources to support work in contingency and bridging accommodation </w:t>
      </w:r>
      <w:r w:rsidR="6916B287" w:rsidRPr="00DC1E0D">
        <w:rPr>
          <w:rFonts w:ascii="Arial" w:eastAsia="Arial" w:hAnsi="Arial" w:cs="Arial"/>
          <w:b/>
          <w:bCs/>
        </w:rPr>
        <w:t xml:space="preserve">available </w:t>
      </w:r>
      <w:hyperlink r:id="rId70">
        <w:r w:rsidRPr="00DC1E0D">
          <w:rPr>
            <w:rStyle w:val="Hyperlink"/>
            <w:rFonts w:ascii="Arial" w:eastAsia="Arial" w:hAnsi="Arial" w:cs="Arial"/>
            <w:b/>
            <w:bCs/>
          </w:rPr>
          <w:t>he</w:t>
        </w:r>
        <w:r w:rsidRPr="00DC1E0D">
          <w:rPr>
            <w:rStyle w:val="Hyperlink"/>
            <w:rFonts w:ascii="Arial" w:eastAsia="Arial" w:hAnsi="Arial" w:cs="Arial"/>
            <w:b/>
            <w:bCs/>
          </w:rPr>
          <w:t>r</w:t>
        </w:r>
        <w:r w:rsidRPr="00DC1E0D">
          <w:rPr>
            <w:rStyle w:val="Hyperlink"/>
            <w:rFonts w:ascii="Arial" w:eastAsia="Arial" w:hAnsi="Arial" w:cs="Arial"/>
            <w:b/>
            <w:bCs/>
          </w:rPr>
          <w:t>e</w:t>
        </w:r>
      </w:hyperlink>
    </w:p>
    <w:p w14:paraId="5C5D31E7" w14:textId="043C71C6" w:rsidR="04DE31A2" w:rsidRDefault="04DE31A2" w:rsidP="04DE31A2">
      <w:pPr>
        <w:spacing w:line="257" w:lineRule="auto"/>
        <w:rPr>
          <w:rFonts w:ascii="Arial" w:eastAsia="Arial" w:hAnsi="Arial" w:cs="Arial"/>
          <w:b/>
          <w:bCs/>
        </w:rPr>
      </w:pPr>
    </w:p>
    <w:tbl>
      <w:tblPr>
        <w:tblStyle w:val="TableGrid"/>
        <w:tblW w:w="10516" w:type="dxa"/>
        <w:tblInd w:w="-7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FF4BB7" w:rsidRPr="003E24C9" w14:paraId="1E120ED2" w14:textId="77777777" w:rsidTr="04DE31A2">
        <w:trPr>
          <w:trHeight w:val="930"/>
        </w:trPr>
        <w:tc>
          <w:tcPr>
            <w:tcW w:w="10516" w:type="dxa"/>
            <w:shd w:val="clear" w:color="auto" w:fill="A8D08D" w:themeFill="accent6" w:themeFillTint="99"/>
          </w:tcPr>
          <w:p w14:paraId="34C70F81" w14:textId="77777777" w:rsidR="00FF4BB7" w:rsidRPr="00741CAA" w:rsidRDefault="00FF4BB7" w:rsidP="001A5D3E">
            <w:pPr>
              <w:pStyle w:val="Heading1"/>
              <w:outlineLvl w:val="0"/>
              <w:rPr>
                <w:color w:val="385623" w:themeColor="accent6" w:themeShade="80"/>
                <w:sz w:val="40"/>
              </w:rPr>
            </w:pPr>
            <w:bookmarkStart w:id="7" w:name="HealthInequalities"/>
            <w:r w:rsidRPr="00741CAA">
              <w:rPr>
                <w:noProof/>
                <w:color w:val="385623" w:themeColor="accent6" w:themeShade="80"/>
                <w:sz w:val="40"/>
              </w:rPr>
              <w:drawing>
                <wp:anchor distT="0" distB="0" distL="114300" distR="114300" simplePos="0" relativeHeight="251658240" behindDoc="1" locked="0" layoutInCell="1" allowOverlap="1" wp14:anchorId="35CF5852" wp14:editId="32903C6B">
                  <wp:simplePos x="0" y="0"/>
                  <wp:positionH relativeFrom="column">
                    <wp:posOffset>-1905</wp:posOffset>
                  </wp:positionH>
                  <wp:positionV relativeFrom="paragraph">
                    <wp:posOffset>38100</wp:posOffset>
                  </wp:positionV>
                  <wp:extent cx="412750" cy="334010"/>
                  <wp:effectExtent l="0" t="0" r="6350" b="8890"/>
                  <wp:wrapTight wrapText="bothSides">
                    <wp:wrapPolygon edited="0">
                      <wp:start x="0" y="0"/>
                      <wp:lineTo x="0" y="20943"/>
                      <wp:lineTo x="20935" y="20943"/>
                      <wp:lineTo x="209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flipH="1">
                            <a:off x="0" y="0"/>
                            <a:ext cx="41275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1CAA">
              <w:rPr>
                <w:color w:val="385623" w:themeColor="accent6" w:themeShade="80"/>
                <w:sz w:val="40"/>
              </w:rPr>
              <w:t>Health Inequalities</w:t>
            </w:r>
            <w:bookmarkEnd w:id="7"/>
          </w:p>
          <w:p w14:paraId="519D63FF" w14:textId="09028AB9" w:rsidR="00FF4BB7" w:rsidRPr="003E24C9" w:rsidRDefault="02086BF2" w:rsidP="04DE31A2">
            <w:pPr>
              <w:spacing w:line="259" w:lineRule="auto"/>
              <w:rPr>
                <w:rFonts w:ascii="Arial" w:hAnsi="Arial" w:cs="Arial"/>
                <w:i/>
                <w:iCs/>
              </w:rPr>
            </w:pPr>
            <w:r w:rsidRPr="04DE31A2">
              <w:rPr>
                <w:rFonts w:ascii="Arial" w:hAnsi="Arial" w:cs="Arial"/>
                <w:i/>
                <w:iCs/>
              </w:rPr>
              <w:t xml:space="preserve">Lead: Kristin Bash  </w:t>
            </w:r>
          </w:p>
        </w:tc>
      </w:tr>
    </w:tbl>
    <w:p w14:paraId="0DB73AFD" w14:textId="77777777" w:rsidR="00A22189" w:rsidRDefault="00A22189" w:rsidP="00B82D17">
      <w:pPr>
        <w:ind w:left="-851"/>
      </w:pPr>
    </w:p>
    <w:p w14:paraId="0FCB4857" w14:textId="5C63E0FB" w:rsidR="12F1BB86" w:rsidRPr="00DC1E0D" w:rsidRDefault="00056C78" w:rsidP="04DE31A2">
      <w:pPr>
        <w:spacing w:line="252" w:lineRule="auto"/>
        <w:rPr>
          <w:rFonts w:ascii="Arial" w:hAnsi="Arial" w:cs="Arial"/>
        </w:rPr>
      </w:pPr>
      <w:hyperlink r:id="rId72">
        <w:r w:rsidR="12F1BB86" w:rsidRPr="00DC1E0D">
          <w:rPr>
            <w:rStyle w:val="Hyperlink"/>
            <w:rFonts w:ascii="Arial" w:eastAsia="Arial" w:hAnsi="Arial" w:cs="Arial"/>
            <w:b/>
            <w:bCs/>
          </w:rPr>
          <w:t xml:space="preserve">Levelling Up Health - </w:t>
        </w:r>
        <w:r w:rsidR="12F1BB86" w:rsidRPr="00DC1E0D">
          <w:rPr>
            <w:rStyle w:val="Hyperlink"/>
            <w:rFonts w:ascii="Arial" w:eastAsia="Arial" w:hAnsi="Arial" w:cs="Arial"/>
            <w:b/>
            <w:bCs/>
          </w:rPr>
          <w:t>a</w:t>
        </w:r>
        <w:r w:rsidR="12F1BB86" w:rsidRPr="00DC1E0D">
          <w:rPr>
            <w:rStyle w:val="Hyperlink"/>
            <w:rFonts w:ascii="Arial" w:eastAsia="Arial" w:hAnsi="Arial" w:cs="Arial"/>
            <w:b/>
            <w:bCs/>
          </w:rPr>
          <w:t xml:space="preserve"> practical, evidence-based framework</w:t>
        </w:r>
      </w:hyperlink>
      <w:r w:rsidR="12F1BB86" w:rsidRPr="00DC1E0D">
        <w:rPr>
          <w:rFonts w:ascii="Arial" w:eastAsia="Arial" w:hAnsi="Arial" w:cs="Arial"/>
          <w:b/>
          <w:bCs/>
          <w:color w:val="C55A11"/>
        </w:rPr>
        <w:t xml:space="preserve"> </w:t>
      </w:r>
    </w:p>
    <w:p w14:paraId="33AB7D11" w14:textId="4B8B8322" w:rsidR="12F1BB86" w:rsidRPr="00DC1E0D" w:rsidRDefault="12F1BB86" w:rsidP="04DE31A2">
      <w:pPr>
        <w:spacing w:line="252" w:lineRule="auto"/>
        <w:rPr>
          <w:rFonts w:ascii="Arial" w:hAnsi="Arial" w:cs="Arial"/>
        </w:rPr>
      </w:pPr>
      <w:r w:rsidRPr="00DC1E0D">
        <w:rPr>
          <w:rFonts w:ascii="Arial" w:eastAsia="Arial" w:hAnsi="Arial" w:cs="Arial"/>
          <w:b/>
          <w:bCs/>
        </w:rPr>
        <w:t>December 2021, University of Cambridge &amp; Newcastle University</w:t>
      </w:r>
    </w:p>
    <w:p w14:paraId="2E0C5A63" w14:textId="5C63E612" w:rsidR="12F1BB86" w:rsidRPr="00DC1E0D" w:rsidRDefault="12F1BB86" w:rsidP="04DE31A2">
      <w:pPr>
        <w:spacing w:line="252" w:lineRule="auto"/>
        <w:rPr>
          <w:rFonts w:ascii="Arial" w:hAnsi="Arial" w:cs="Arial"/>
        </w:rPr>
      </w:pPr>
      <w:r w:rsidRPr="00DC1E0D">
        <w:rPr>
          <w:rFonts w:ascii="Arial" w:eastAsia="Arial" w:hAnsi="Arial" w:cs="Arial"/>
        </w:rPr>
        <w:t xml:space="preserve">This new report, commissioned by Public Health England and co-led by the University of Cambridge and Newcastle University, provides practical guidance on how to reduce health inequalities at a local and regional level. The guidance is aimed at central and local government, as well as other stakeholders in this agenda. It sets out five principles and eight policy recommendations to level up health, all which are designed to be used together long-term across national, regional, and local systems. </w:t>
      </w:r>
    </w:p>
    <w:p w14:paraId="66F093F6" w14:textId="29F01033" w:rsidR="12F1BB86" w:rsidRPr="00DC1E0D" w:rsidRDefault="12F1BB86" w:rsidP="04DE31A2">
      <w:pPr>
        <w:spacing w:line="252" w:lineRule="auto"/>
        <w:rPr>
          <w:rFonts w:ascii="Arial" w:hAnsi="Arial" w:cs="Arial"/>
        </w:rPr>
      </w:pPr>
      <w:r w:rsidRPr="00DC1E0D">
        <w:rPr>
          <w:rFonts w:ascii="Arial" w:eastAsia="Arial" w:hAnsi="Arial" w:cs="Arial"/>
          <w:i/>
          <w:iCs/>
        </w:rPr>
        <w:t xml:space="preserve">Led by Dr John Ford, Cambridge Public Health and Primary Care Unit and Professor Clare Bambra, Professor of Public Health, Newcastle University </w:t>
      </w:r>
    </w:p>
    <w:p w14:paraId="630611E2" w14:textId="4AD8F77D" w:rsidR="04DE31A2" w:rsidRDefault="12F1BB86" w:rsidP="00F41A3F">
      <w:pPr>
        <w:spacing w:line="252" w:lineRule="auto"/>
      </w:pPr>
      <w:r w:rsidRPr="00DC1E0D">
        <w:rPr>
          <w:rFonts w:ascii="Arial" w:eastAsia="Arial" w:hAnsi="Arial" w:cs="Arial"/>
        </w:rPr>
        <w:t xml:space="preserve">For the full report, click </w:t>
      </w:r>
      <w:hyperlink r:id="rId73">
        <w:r w:rsidRPr="00DC1E0D">
          <w:rPr>
            <w:rStyle w:val="Hyperlink"/>
            <w:rFonts w:ascii="Arial" w:eastAsia="Arial" w:hAnsi="Arial" w:cs="Arial"/>
          </w:rPr>
          <w:t>he</w:t>
        </w:r>
        <w:r w:rsidRPr="00DC1E0D">
          <w:rPr>
            <w:rStyle w:val="Hyperlink"/>
            <w:rFonts w:ascii="Arial" w:eastAsia="Arial" w:hAnsi="Arial" w:cs="Arial"/>
          </w:rPr>
          <w:t>r</w:t>
        </w:r>
        <w:r w:rsidRPr="00DC1E0D">
          <w:rPr>
            <w:rStyle w:val="Hyperlink"/>
            <w:rFonts w:ascii="Arial" w:eastAsia="Arial" w:hAnsi="Arial" w:cs="Arial"/>
          </w:rPr>
          <w:t>e</w:t>
        </w:r>
      </w:hyperlink>
      <w:r w:rsidRPr="04DE31A2">
        <w:rPr>
          <w:rFonts w:ascii="Arial" w:eastAsia="Arial" w:hAnsi="Arial" w:cs="Arial"/>
        </w:rPr>
        <w:t>.</w:t>
      </w:r>
    </w:p>
    <w:p w14:paraId="62BB3577" w14:textId="6E2D6066" w:rsidR="04DE31A2" w:rsidRDefault="04DE31A2" w:rsidP="04DE31A2">
      <w:pPr>
        <w:ind w:left="-851"/>
      </w:pPr>
    </w:p>
    <w:p w14:paraId="5971B65E" w14:textId="307FF4D7" w:rsidR="12F1BB86" w:rsidRPr="00DC1E0D" w:rsidRDefault="00056C78" w:rsidP="04DE31A2">
      <w:pPr>
        <w:spacing w:line="252" w:lineRule="auto"/>
        <w:rPr>
          <w:rFonts w:ascii="Arial" w:hAnsi="Arial" w:cs="Arial"/>
        </w:rPr>
      </w:pPr>
      <w:hyperlink r:id="rId74">
        <w:r w:rsidR="12F1BB86" w:rsidRPr="00DC1E0D">
          <w:rPr>
            <w:rStyle w:val="Hyperlink"/>
            <w:rFonts w:ascii="Arial" w:eastAsia="Arial" w:hAnsi="Arial" w:cs="Arial"/>
            <w:b/>
            <w:bCs/>
          </w:rPr>
          <w:t xml:space="preserve">Inclusive economies </w:t>
        </w:r>
        <w:r w:rsidR="12F1BB86" w:rsidRPr="00DC1E0D">
          <w:rPr>
            <w:rStyle w:val="Hyperlink"/>
            <w:rFonts w:ascii="Arial" w:eastAsia="Arial" w:hAnsi="Arial" w:cs="Arial"/>
            <w:b/>
            <w:bCs/>
          </w:rPr>
          <w:t>a</w:t>
        </w:r>
        <w:r w:rsidR="12F1BB86" w:rsidRPr="00DC1E0D">
          <w:rPr>
            <w:rStyle w:val="Hyperlink"/>
            <w:rFonts w:ascii="Arial" w:eastAsia="Arial" w:hAnsi="Arial" w:cs="Arial"/>
            <w:b/>
            <w:bCs/>
          </w:rPr>
          <w:t>n</w:t>
        </w:r>
        <w:r w:rsidR="12F1BB86" w:rsidRPr="00DC1E0D">
          <w:rPr>
            <w:rStyle w:val="Hyperlink"/>
            <w:rFonts w:ascii="Arial" w:eastAsia="Arial" w:hAnsi="Arial" w:cs="Arial"/>
            <w:b/>
            <w:bCs/>
          </w:rPr>
          <w:t>d</w:t>
        </w:r>
        <w:r w:rsidR="12F1BB86" w:rsidRPr="00DC1E0D">
          <w:rPr>
            <w:rStyle w:val="Hyperlink"/>
            <w:rFonts w:ascii="Arial" w:eastAsia="Arial" w:hAnsi="Arial" w:cs="Arial"/>
            <w:b/>
            <w:bCs/>
          </w:rPr>
          <w:t xml:space="preserve"> healthy futures: Supporting place-based action to reduce health inequalities.</w:t>
        </w:r>
      </w:hyperlink>
    </w:p>
    <w:p w14:paraId="595E309D" w14:textId="1F3A91A5" w:rsidR="12F1BB86" w:rsidRPr="00DC1E0D" w:rsidRDefault="12F1BB86" w:rsidP="04DE31A2">
      <w:pPr>
        <w:spacing w:line="252" w:lineRule="auto"/>
        <w:rPr>
          <w:rFonts w:ascii="Arial" w:hAnsi="Arial" w:cs="Arial"/>
        </w:rPr>
      </w:pPr>
      <w:r w:rsidRPr="00DC1E0D">
        <w:rPr>
          <w:rFonts w:ascii="Arial" w:eastAsia="Arial" w:hAnsi="Arial" w:cs="Arial"/>
          <w:b/>
          <w:bCs/>
          <w:color w:val="000000" w:themeColor="text1"/>
        </w:rPr>
        <w:t>Published 7 December 2021, Local Government Association</w:t>
      </w:r>
    </w:p>
    <w:p w14:paraId="192618DC" w14:textId="425F3FF8" w:rsidR="12F1BB86" w:rsidRPr="00DC1E0D" w:rsidRDefault="12F1BB86" w:rsidP="04DE31A2">
      <w:pPr>
        <w:spacing w:line="252" w:lineRule="auto"/>
        <w:rPr>
          <w:rFonts w:ascii="Arial" w:hAnsi="Arial" w:cs="Arial"/>
        </w:rPr>
      </w:pPr>
      <w:r w:rsidRPr="00DC1E0D">
        <w:rPr>
          <w:rFonts w:ascii="Arial" w:eastAsia="Arial" w:hAnsi="Arial" w:cs="Arial"/>
          <w:color w:val="000000" w:themeColor="text1"/>
        </w:rPr>
        <w:t>Councils have an unparalleled understanding of their local area and the key institutions in it. This guide provides inspiration to everyone seeking to build a more inclusive, health and prosperous economy in their local area.</w:t>
      </w:r>
    </w:p>
    <w:p w14:paraId="4E80739E" w14:textId="73C2ADED" w:rsidR="00E61F6B" w:rsidRPr="00E61F6B" w:rsidRDefault="12F1BB86" w:rsidP="00E61F6B">
      <w:pPr>
        <w:spacing w:line="252" w:lineRule="auto"/>
        <w:rPr>
          <w:rFonts w:ascii="Arial" w:hAnsi="Arial" w:cs="Arial"/>
        </w:rPr>
      </w:pPr>
      <w:r w:rsidRPr="00DC1E0D">
        <w:rPr>
          <w:rFonts w:ascii="Arial" w:eastAsia="Arial" w:hAnsi="Arial" w:cs="Arial"/>
          <w:color w:val="000000" w:themeColor="text1"/>
        </w:rPr>
        <w:t xml:space="preserve">To read the full resource, click </w:t>
      </w:r>
      <w:hyperlink r:id="rId75">
        <w:r w:rsidRPr="00DC1E0D">
          <w:rPr>
            <w:rStyle w:val="Hyperlink"/>
            <w:rFonts w:ascii="Arial" w:eastAsia="Arial" w:hAnsi="Arial" w:cs="Arial"/>
          </w:rPr>
          <w:t>h</w:t>
        </w:r>
        <w:r w:rsidRPr="00DC1E0D">
          <w:rPr>
            <w:rStyle w:val="Hyperlink"/>
            <w:rFonts w:ascii="Arial" w:eastAsia="Arial" w:hAnsi="Arial" w:cs="Arial"/>
          </w:rPr>
          <w:t>e</w:t>
        </w:r>
        <w:r w:rsidRPr="00DC1E0D">
          <w:rPr>
            <w:rStyle w:val="Hyperlink"/>
            <w:rFonts w:ascii="Arial" w:eastAsia="Arial" w:hAnsi="Arial" w:cs="Arial"/>
          </w:rPr>
          <w:t>re</w:t>
        </w:r>
      </w:hyperlink>
      <w:r w:rsidRPr="00DC1E0D">
        <w:rPr>
          <w:rFonts w:ascii="Arial" w:eastAsia="Arial" w:hAnsi="Arial" w:cs="Arial"/>
          <w:color w:val="454545"/>
        </w:rPr>
        <w:t>.</w:t>
      </w:r>
    </w:p>
    <w:p w14:paraId="0DE83B3A" w14:textId="77777777" w:rsidR="00E61F6B" w:rsidRDefault="00E61F6B" w:rsidP="04DE31A2">
      <w:pPr>
        <w:ind w:left="-851"/>
      </w:pPr>
    </w:p>
    <w:tbl>
      <w:tblPr>
        <w:tblStyle w:val="TableGrid"/>
        <w:tblW w:w="0" w:type="auto"/>
        <w:tblInd w:w="135" w:type="dxa"/>
        <w:tblLayout w:type="fixed"/>
        <w:tblLook w:val="04A0" w:firstRow="1" w:lastRow="0" w:firstColumn="1" w:lastColumn="0" w:noHBand="0" w:noVBand="1"/>
      </w:tblPr>
      <w:tblGrid>
        <w:gridCol w:w="9015"/>
      </w:tblGrid>
      <w:tr w:rsidR="04DE31A2" w14:paraId="5FC59A83" w14:textId="77777777" w:rsidTr="04DE31A2">
        <w:trPr>
          <w:trHeight w:val="915"/>
        </w:trPr>
        <w:tc>
          <w:tcPr>
            <w:tcW w:w="9015" w:type="dxa"/>
            <w:tcBorders>
              <w:top w:val="single" w:sz="8" w:space="0" w:color="auto"/>
              <w:left w:val="nil"/>
              <w:bottom w:val="single" w:sz="8" w:space="0" w:color="auto"/>
              <w:right w:val="nil"/>
            </w:tcBorders>
            <w:shd w:val="clear" w:color="auto" w:fill="A8D08D" w:themeFill="accent6" w:themeFillTint="99"/>
          </w:tcPr>
          <w:p w14:paraId="52D5A2A5" w14:textId="40B9FD10" w:rsidR="04DE31A2" w:rsidRDefault="04DE31A2" w:rsidP="04DE31A2">
            <w:pPr>
              <w:pStyle w:val="Heading1"/>
              <w:outlineLvl w:val="0"/>
            </w:pPr>
            <w:r w:rsidRPr="04DE31A2">
              <w:rPr>
                <w:rFonts w:eastAsia="Arial" w:cs="Arial"/>
                <w:color w:val="385623" w:themeColor="accent6" w:themeShade="80"/>
                <w:sz w:val="40"/>
                <w:szCs w:val="40"/>
              </w:rPr>
              <w:t>Data, Documents, Letters, Reports and General Information</w:t>
            </w:r>
          </w:p>
        </w:tc>
      </w:tr>
    </w:tbl>
    <w:p w14:paraId="3A391D10" w14:textId="3C1CB073" w:rsidR="00FF4BB7" w:rsidRPr="00AC5B61" w:rsidRDefault="00FF4BB7" w:rsidP="00F41A3F">
      <w:pPr>
        <w:rPr>
          <w:rFonts w:ascii="Arial" w:hAnsi="Arial" w:cs="Arial"/>
        </w:rPr>
      </w:pPr>
    </w:p>
    <w:p w14:paraId="4B733039" w14:textId="77777777" w:rsidR="00AC5B61" w:rsidRPr="00AC5B61" w:rsidRDefault="00AC5B61" w:rsidP="00AC5B61">
      <w:pPr>
        <w:rPr>
          <w:rFonts w:ascii="Arial" w:hAnsi="Arial" w:cs="Arial"/>
          <w:b/>
          <w:bCs/>
        </w:rPr>
      </w:pPr>
      <w:r w:rsidRPr="00AC5B61">
        <w:rPr>
          <w:rFonts w:ascii="Arial" w:hAnsi="Arial" w:cs="Arial"/>
          <w:b/>
          <w:bCs/>
        </w:rPr>
        <w:t>Covid Explained - a regional campaign to help people to live and work with COVID-19.</w:t>
      </w:r>
    </w:p>
    <w:p w14:paraId="38D6170E" w14:textId="77777777" w:rsidR="00AC5B61" w:rsidRPr="00AC5B61" w:rsidRDefault="00AC5B61" w:rsidP="00AC5B61">
      <w:pPr>
        <w:rPr>
          <w:rFonts w:ascii="Arial" w:hAnsi="Arial" w:cs="Arial"/>
        </w:rPr>
      </w:pPr>
      <w:r w:rsidRPr="00AC5B61">
        <w:rPr>
          <w:rFonts w:ascii="Arial" w:hAnsi="Arial" w:cs="Arial"/>
        </w:rPr>
        <w:lastRenderedPageBreak/>
        <w:t xml:space="preserve">Have you come across Covid Explained? It is a Yorkshire and the Humber campaign resource providing facts, guidelines, real people’s </w:t>
      </w:r>
      <w:proofErr w:type="gramStart"/>
      <w:r w:rsidRPr="00AC5B61">
        <w:rPr>
          <w:rFonts w:ascii="Arial" w:hAnsi="Arial" w:cs="Arial"/>
        </w:rPr>
        <w:t>stories</w:t>
      </w:r>
      <w:proofErr w:type="gramEnd"/>
      <w:r w:rsidRPr="00AC5B61">
        <w:rPr>
          <w:rFonts w:ascii="Arial" w:hAnsi="Arial" w:cs="Arial"/>
        </w:rPr>
        <w:t xml:space="preserve"> and information, broken down into simple easy to read advice in over 12 different languages. </w:t>
      </w:r>
    </w:p>
    <w:p w14:paraId="7E9D7A47" w14:textId="77777777" w:rsidR="00AC5B61" w:rsidRPr="00AC5B61" w:rsidRDefault="00AC5B61" w:rsidP="00AC5B61">
      <w:pPr>
        <w:rPr>
          <w:rFonts w:ascii="Arial" w:hAnsi="Arial" w:cs="Arial"/>
        </w:rPr>
      </w:pPr>
      <w:r w:rsidRPr="00AC5B61">
        <w:rPr>
          <w:rFonts w:ascii="Arial" w:hAnsi="Arial" w:cs="Arial"/>
        </w:rPr>
        <w:t xml:space="preserve">The main aim of Covid Explained is to cut through the noise and confusion and give people the simple facts and information they need to protect themselves and others, as we continue to live alongside COVID-19. The campaign highlights real-life experiences and stories of people having COVID-19, getting vaccinated, </w:t>
      </w:r>
      <w:proofErr w:type="gramStart"/>
      <w:r w:rsidRPr="00AC5B61">
        <w:rPr>
          <w:rFonts w:ascii="Arial" w:hAnsi="Arial" w:cs="Arial"/>
        </w:rPr>
        <w:t>testing</w:t>
      </w:r>
      <w:proofErr w:type="gramEnd"/>
      <w:r w:rsidRPr="00AC5B61">
        <w:rPr>
          <w:rFonts w:ascii="Arial" w:hAnsi="Arial" w:cs="Arial"/>
        </w:rPr>
        <w:t xml:space="preserve"> and self-isolating.</w:t>
      </w:r>
    </w:p>
    <w:p w14:paraId="251A072F" w14:textId="77777777" w:rsidR="00AC5B61" w:rsidRPr="00AC5B61" w:rsidRDefault="00AC5B61" w:rsidP="00AC5B61">
      <w:pPr>
        <w:rPr>
          <w:rFonts w:ascii="Arial" w:hAnsi="Arial" w:cs="Arial"/>
        </w:rPr>
      </w:pPr>
      <w:r w:rsidRPr="00AC5B61">
        <w:rPr>
          <w:rFonts w:ascii="Arial" w:hAnsi="Arial" w:cs="Arial"/>
        </w:rPr>
        <w:t xml:space="preserve">There are a range of resources in the Covid Explained campaign, from the public facing </w:t>
      </w:r>
      <w:hyperlink r:id="rId76" w:history="1">
        <w:r w:rsidRPr="00AC5B61">
          <w:rPr>
            <w:rStyle w:val="Hyperlink"/>
            <w:rFonts w:ascii="Arial" w:hAnsi="Arial" w:cs="Arial"/>
          </w:rPr>
          <w:t>we</w:t>
        </w:r>
        <w:r w:rsidRPr="00AC5B61">
          <w:rPr>
            <w:rStyle w:val="Hyperlink"/>
            <w:rFonts w:ascii="Arial" w:hAnsi="Arial" w:cs="Arial"/>
          </w:rPr>
          <w:t>b</w:t>
        </w:r>
        <w:r w:rsidRPr="00AC5B61">
          <w:rPr>
            <w:rStyle w:val="Hyperlink"/>
            <w:rFonts w:ascii="Arial" w:hAnsi="Arial" w:cs="Arial"/>
          </w:rPr>
          <w:t>site</w:t>
        </w:r>
      </w:hyperlink>
      <w:r w:rsidRPr="00AC5B61">
        <w:rPr>
          <w:rFonts w:ascii="Arial" w:hAnsi="Arial" w:cs="Arial"/>
        </w:rPr>
        <w:t xml:space="preserve"> to a </w:t>
      </w:r>
      <w:hyperlink r:id="rId77" w:history="1">
        <w:r w:rsidRPr="00AC5B61">
          <w:rPr>
            <w:rStyle w:val="Hyperlink"/>
            <w:rFonts w:ascii="Arial" w:hAnsi="Arial" w:cs="Arial"/>
          </w:rPr>
          <w:t>stakehol</w:t>
        </w:r>
        <w:r w:rsidRPr="00AC5B61">
          <w:rPr>
            <w:rStyle w:val="Hyperlink"/>
            <w:rFonts w:ascii="Arial" w:hAnsi="Arial" w:cs="Arial"/>
          </w:rPr>
          <w:t>d</w:t>
        </w:r>
        <w:r w:rsidRPr="00AC5B61">
          <w:rPr>
            <w:rStyle w:val="Hyperlink"/>
            <w:rFonts w:ascii="Arial" w:hAnsi="Arial" w:cs="Arial"/>
          </w:rPr>
          <w:t>er hub</w:t>
        </w:r>
      </w:hyperlink>
      <w:r w:rsidRPr="00AC5B61">
        <w:rPr>
          <w:rFonts w:ascii="Arial" w:hAnsi="Arial" w:cs="Arial"/>
        </w:rPr>
        <w:t xml:space="preserve">, which features a number of assets, including printed materials, videos and social media assets, for local authorities and stakeholder groups to download and share in their communities. Covid Explained was developed following a successful funding bid for </w:t>
      </w:r>
      <w:hyperlink r:id="rId78" w:history="1">
        <w:r w:rsidRPr="00AC5B61">
          <w:rPr>
            <w:rStyle w:val="Hyperlink"/>
            <w:rFonts w:ascii="Arial" w:hAnsi="Arial" w:cs="Arial"/>
          </w:rPr>
          <w:t>trailblazing pil</w:t>
        </w:r>
        <w:r w:rsidRPr="00AC5B61">
          <w:rPr>
            <w:rStyle w:val="Hyperlink"/>
            <w:rFonts w:ascii="Arial" w:hAnsi="Arial" w:cs="Arial"/>
          </w:rPr>
          <w:t>o</w:t>
        </w:r>
        <w:r w:rsidRPr="00AC5B61">
          <w:rPr>
            <w:rStyle w:val="Hyperlink"/>
            <w:rFonts w:ascii="Arial" w:hAnsi="Arial" w:cs="Arial"/>
          </w:rPr>
          <w:t>ts in England</w:t>
        </w:r>
      </w:hyperlink>
      <w:r w:rsidRPr="00AC5B61">
        <w:rPr>
          <w:rFonts w:ascii="Arial" w:hAnsi="Arial" w:cs="Arial"/>
        </w:rPr>
        <w:t xml:space="preserve"> to test new, creative ways to help ensure people stick to self-isolation rules in areas with higher prevalence of infection including from new variants.</w:t>
      </w:r>
    </w:p>
    <w:p w14:paraId="75BCC29C" w14:textId="77777777" w:rsidR="00AC5B61" w:rsidRPr="00AC5B61" w:rsidRDefault="00AC5B61" w:rsidP="00AC5B61">
      <w:pPr>
        <w:rPr>
          <w:rFonts w:ascii="Arial" w:hAnsi="Arial" w:cs="Arial"/>
        </w:rPr>
      </w:pPr>
      <w:r w:rsidRPr="00AC5B61">
        <w:rPr>
          <w:rFonts w:ascii="Arial" w:hAnsi="Arial" w:cs="Arial"/>
        </w:rPr>
        <w:t xml:space="preserve">For more information please </w:t>
      </w:r>
      <w:r w:rsidRPr="00AC5B61">
        <w:rPr>
          <w:rFonts w:ascii="Arial" w:hAnsi="Arial" w:cs="Arial"/>
          <w:color w:val="000000"/>
        </w:rPr>
        <w:t xml:space="preserve">contact Louise </w:t>
      </w:r>
      <w:proofErr w:type="spellStart"/>
      <w:r w:rsidRPr="00AC5B61">
        <w:rPr>
          <w:rFonts w:ascii="Arial" w:hAnsi="Arial" w:cs="Arial"/>
          <w:color w:val="000000"/>
        </w:rPr>
        <w:t>Hallworth</w:t>
      </w:r>
      <w:proofErr w:type="spellEnd"/>
      <w:r w:rsidRPr="00AC5B61">
        <w:rPr>
          <w:rFonts w:ascii="Arial" w:hAnsi="Arial" w:cs="Arial"/>
          <w:color w:val="000000"/>
        </w:rPr>
        <w:t xml:space="preserve"> Campaign Consultant at Magpie: </w:t>
      </w:r>
      <w:hyperlink r:id="rId79" w:history="1">
        <w:r w:rsidRPr="00AC5B61">
          <w:rPr>
            <w:rStyle w:val="Hyperlink"/>
            <w:rFonts w:ascii="Arial" w:hAnsi="Arial" w:cs="Arial"/>
          </w:rPr>
          <w:t>Louise.hallworth@wearemagpie.com</w:t>
        </w:r>
      </w:hyperlink>
      <w:r w:rsidRPr="00AC5B61">
        <w:rPr>
          <w:rFonts w:ascii="Arial" w:hAnsi="Arial" w:cs="Arial"/>
          <w:color w:val="000000"/>
        </w:rPr>
        <w:t xml:space="preserve">   </w:t>
      </w:r>
    </w:p>
    <w:p w14:paraId="33AA0A1D" w14:textId="58D78304" w:rsidR="00FF4BB7" w:rsidRDefault="00FF4BB7" w:rsidP="00B82D17">
      <w:pPr>
        <w:ind w:left="-851"/>
      </w:pPr>
    </w:p>
    <w:p w14:paraId="5C08DF9F" w14:textId="77777777" w:rsidR="00056C78" w:rsidRPr="00056C78" w:rsidRDefault="00056C78" w:rsidP="00056C78">
      <w:pPr>
        <w:spacing w:before="75" w:after="60" w:line="240" w:lineRule="auto"/>
        <w:outlineLvl w:val="1"/>
        <w:rPr>
          <w:rFonts w:ascii="Arial" w:eastAsia="Times New Roman" w:hAnsi="Arial" w:cs="Arial"/>
          <w:b/>
          <w:bCs/>
          <w:lang w:eastAsia="en-GB"/>
        </w:rPr>
      </w:pPr>
      <w:r w:rsidRPr="00056C78">
        <w:rPr>
          <w:rFonts w:ascii="Arial" w:eastAsia="Times New Roman" w:hAnsi="Arial" w:cs="Arial"/>
          <w:b/>
          <w:bCs/>
          <w:lang w:eastAsia="en-GB"/>
        </w:rPr>
        <w:t>Pregnant women urged to come forward for COVID-19 vaccination</w:t>
      </w:r>
    </w:p>
    <w:p w14:paraId="5B77C894" w14:textId="77777777" w:rsidR="00056C78" w:rsidRPr="00056C78" w:rsidRDefault="00056C78" w:rsidP="00056C78">
      <w:pPr>
        <w:spacing w:before="100" w:beforeAutospacing="1" w:after="240" w:line="240" w:lineRule="auto"/>
        <w:rPr>
          <w:rFonts w:ascii="Arial" w:eastAsia="Calibri" w:hAnsi="Arial" w:cs="Arial"/>
          <w:color w:val="232323"/>
          <w:lang w:eastAsia="en-GB"/>
        </w:rPr>
      </w:pPr>
      <w:hyperlink r:id="rId80" w:tgtFrame="_blank" w:history="1">
        <w:r w:rsidRPr="00056C78">
          <w:rPr>
            <w:rFonts w:ascii="Arial" w:eastAsia="Calibri" w:hAnsi="Arial" w:cs="Arial"/>
            <w:color w:val="1D5782"/>
            <w:u w:val="single"/>
            <w:lang w:eastAsia="en-GB"/>
          </w:rPr>
          <w:t>The Joint Committee on Vaccination and Immunisation (JCVI) is calling on all pregnant women to get vaccinated as soon as possible.</w:t>
        </w:r>
      </w:hyperlink>
    </w:p>
    <w:p w14:paraId="1D56AC3C" w14:textId="77777777" w:rsidR="00056C78" w:rsidRPr="00056C78" w:rsidRDefault="00056C78" w:rsidP="00056C78">
      <w:pPr>
        <w:spacing w:before="100" w:beforeAutospacing="1" w:after="240" w:line="240" w:lineRule="auto"/>
        <w:rPr>
          <w:rFonts w:ascii="Arial" w:eastAsia="Calibri" w:hAnsi="Arial" w:cs="Arial"/>
          <w:color w:val="232323"/>
          <w:lang w:eastAsia="en-GB"/>
        </w:rPr>
      </w:pPr>
      <w:r w:rsidRPr="00056C78">
        <w:rPr>
          <w:rFonts w:ascii="Arial" w:eastAsia="Calibri" w:hAnsi="Arial" w:cs="Arial"/>
          <w:color w:val="232323"/>
          <w:lang w:eastAsia="en-GB"/>
        </w:rPr>
        <w:t>There is growing evidence showing that women who are pregnant are at increased risk of serious consequences from COVID-19 and as a result, they should be considered a clinical risk group within the COVID-19 vaccination programme.</w:t>
      </w:r>
    </w:p>
    <w:p w14:paraId="211A44CD" w14:textId="77777777" w:rsidR="00056C78" w:rsidRPr="00056C78" w:rsidRDefault="00056C78" w:rsidP="00056C78">
      <w:pPr>
        <w:spacing w:before="100" w:beforeAutospacing="1" w:after="240" w:line="240" w:lineRule="auto"/>
        <w:rPr>
          <w:rFonts w:ascii="Arial" w:eastAsia="Calibri" w:hAnsi="Arial" w:cs="Arial"/>
          <w:color w:val="232323"/>
          <w:lang w:eastAsia="en-GB"/>
        </w:rPr>
      </w:pPr>
      <w:r w:rsidRPr="00056C78">
        <w:rPr>
          <w:rFonts w:ascii="Arial" w:eastAsia="Calibri" w:hAnsi="Arial" w:cs="Arial"/>
          <w:color w:val="232323"/>
          <w:lang w:eastAsia="en-GB"/>
        </w:rPr>
        <w:t xml:space="preserve">Given that </w:t>
      </w:r>
      <w:proofErr w:type="gramStart"/>
      <w:r w:rsidRPr="00056C78">
        <w:rPr>
          <w:rFonts w:ascii="Arial" w:eastAsia="Calibri" w:hAnsi="Arial" w:cs="Arial"/>
          <w:color w:val="232323"/>
          <w:lang w:eastAsia="en-GB"/>
        </w:rPr>
        <w:t>the majority of</w:t>
      </w:r>
      <w:proofErr w:type="gramEnd"/>
      <w:r w:rsidRPr="00056C78">
        <w:rPr>
          <w:rFonts w:ascii="Arial" w:eastAsia="Calibri" w:hAnsi="Arial" w:cs="Arial"/>
          <w:color w:val="232323"/>
          <w:lang w:eastAsia="en-GB"/>
        </w:rPr>
        <w:t xml:space="preserve"> pregnant women who have been admitted to hospital with severe COVID-19 are unvaccinated, the key priority is to increase the number of pregnant women completing their primary course (2 vaccine doses 8 weeks apart).</w:t>
      </w:r>
    </w:p>
    <w:p w14:paraId="07CE3F7F" w14:textId="3275BC46" w:rsidR="00056C78" w:rsidRDefault="00056C78" w:rsidP="00056C78">
      <w:pPr>
        <w:spacing w:before="100" w:beforeAutospacing="1" w:after="240" w:line="240" w:lineRule="auto"/>
        <w:rPr>
          <w:rFonts w:ascii="Arial" w:eastAsia="Calibri" w:hAnsi="Arial" w:cs="Arial"/>
          <w:color w:val="232323"/>
          <w:lang w:eastAsia="en-GB"/>
        </w:rPr>
      </w:pPr>
      <w:r w:rsidRPr="00056C78">
        <w:rPr>
          <w:rFonts w:ascii="Arial" w:eastAsia="Calibri" w:hAnsi="Arial" w:cs="Arial"/>
          <w:color w:val="232323"/>
          <w:lang w:eastAsia="en-GB"/>
        </w:rPr>
        <w:t>Recent data published by the UK Health Security Agency (UKHSA) adds to the existing international evidence, which has not identified any safety concerns of vaccinating women during pregnancy.</w:t>
      </w:r>
    </w:p>
    <w:p w14:paraId="69C48E49" w14:textId="349383F3" w:rsidR="00056C78" w:rsidRDefault="00056C78" w:rsidP="00056C78">
      <w:pPr>
        <w:spacing w:before="100" w:beforeAutospacing="1" w:after="240" w:line="240" w:lineRule="auto"/>
        <w:rPr>
          <w:rFonts w:ascii="Arial" w:eastAsia="Calibri" w:hAnsi="Arial" w:cs="Arial"/>
          <w:color w:val="232323"/>
          <w:lang w:eastAsia="en-GB"/>
        </w:rPr>
      </w:pPr>
    </w:p>
    <w:p w14:paraId="345A5DDC" w14:textId="77777777" w:rsidR="00056C78" w:rsidRPr="00056C78" w:rsidRDefault="00056C78" w:rsidP="00056C78">
      <w:pPr>
        <w:spacing w:before="75" w:after="60" w:line="240" w:lineRule="auto"/>
        <w:outlineLvl w:val="1"/>
        <w:rPr>
          <w:rFonts w:ascii="Arial" w:eastAsia="Times New Roman" w:hAnsi="Arial" w:cs="Arial"/>
          <w:b/>
          <w:bCs/>
          <w:lang w:eastAsia="en-GB"/>
        </w:rPr>
      </w:pPr>
      <w:r w:rsidRPr="00056C78">
        <w:rPr>
          <w:rFonts w:ascii="Arial" w:eastAsia="Times New Roman" w:hAnsi="Arial" w:cs="Arial"/>
          <w:b/>
          <w:bCs/>
          <w:lang w:eastAsia="en-GB"/>
        </w:rPr>
        <w:t>What does COVID-19 look like in your area</w:t>
      </w:r>
    </w:p>
    <w:p w14:paraId="09CF95F8" w14:textId="77777777" w:rsidR="00056C78" w:rsidRPr="00056C78" w:rsidRDefault="00056C78" w:rsidP="00056C78">
      <w:pPr>
        <w:spacing w:before="100" w:beforeAutospacing="1" w:after="240" w:line="240" w:lineRule="auto"/>
        <w:rPr>
          <w:rFonts w:ascii="Arial" w:eastAsia="Calibri" w:hAnsi="Arial" w:cs="Arial"/>
          <w:color w:val="232323"/>
          <w:sz w:val="20"/>
          <w:szCs w:val="20"/>
          <w:lang w:eastAsia="en-GB"/>
        </w:rPr>
      </w:pPr>
      <w:hyperlink r:id="rId81" w:history="1">
        <w:r w:rsidRPr="00056C78">
          <w:rPr>
            <w:rFonts w:ascii="Arial" w:eastAsia="Calibri" w:hAnsi="Arial" w:cs="Arial"/>
            <w:color w:val="1D5782"/>
            <w:u w:val="single"/>
            <w:lang w:eastAsia="en-GB"/>
          </w:rPr>
          <w:t>A blog providing a handy overview on the daily official government statistics</w:t>
        </w:r>
      </w:hyperlink>
      <w:r w:rsidRPr="00056C78">
        <w:rPr>
          <w:rFonts w:ascii="Arial" w:eastAsia="Calibri" w:hAnsi="Arial" w:cs="Arial"/>
          <w:color w:val="232323"/>
          <w:lang w:eastAsia="en-GB"/>
        </w:rPr>
        <w:t xml:space="preserve"> at a regional, local authority and small area level within England has been published to help the public understand more about COVID-19 rates in their local area. The blog breaks down search process, providing a practical and simple ‘how to’ guide for accessing data where the user lives</w:t>
      </w:r>
      <w:r w:rsidRPr="00056C78">
        <w:rPr>
          <w:rFonts w:ascii="Arial" w:eastAsia="Calibri" w:hAnsi="Arial" w:cs="Arial"/>
          <w:color w:val="232323"/>
          <w:sz w:val="20"/>
          <w:szCs w:val="20"/>
          <w:lang w:eastAsia="en-GB"/>
        </w:rPr>
        <w:t>.</w:t>
      </w:r>
    </w:p>
    <w:p w14:paraId="1A39DDAB" w14:textId="77777777" w:rsidR="00056C78" w:rsidRPr="00056C78" w:rsidRDefault="00056C78" w:rsidP="00056C78">
      <w:pPr>
        <w:spacing w:before="100" w:beforeAutospacing="1" w:after="240" w:line="240" w:lineRule="auto"/>
        <w:rPr>
          <w:rFonts w:ascii="Arial" w:eastAsia="Calibri" w:hAnsi="Arial" w:cs="Arial"/>
          <w:color w:val="232323"/>
          <w:lang w:eastAsia="en-GB"/>
        </w:rPr>
      </w:pPr>
    </w:p>
    <w:p w14:paraId="5ECA2531" w14:textId="40F37D6C" w:rsidR="00056C78" w:rsidRDefault="00056C78" w:rsidP="00056C78"/>
    <w:sectPr w:rsidR="0005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668F8" w14:textId="77777777" w:rsidR="001A5D3E" w:rsidRDefault="001A5D3E" w:rsidP="00F65223">
      <w:pPr>
        <w:spacing w:after="0" w:line="240" w:lineRule="auto"/>
      </w:pPr>
      <w:r>
        <w:separator/>
      </w:r>
    </w:p>
  </w:endnote>
  <w:endnote w:type="continuationSeparator" w:id="0">
    <w:p w14:paraId="76CDC911" w14:textId="77777777" w:rsidR="001A5D3E" w:rsidRDefault="001A5D3E" w:rsidP="00F65223">
      <w:pPr>
        <w:spacing w:after="0" w:line="240" w:lineRule="auto"/>
      </w:pPr>
      <w:r>
        <w:continuationSeparator/>
      </w:r>
    </w:p>
  </w:endnote>
  <w:endnote w:type="continuationNotice" w:id="1">
    <w:p w14:paraId="69B2114B" w14:textId="77777777" w:rsidR="001A5D3E" w:rsidRDefault="001A5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A81A3" w14:textId="77777777" w:rsidR="001A5D3E" w:rsidRDefault="001A5D3E" w:rsidP="00F65223">
      <w:pPr>
        <w:spacing w:after="0" w:line="240" w:lineRule="auto"/>
      </w:pPr>
      <w:r>
        <w:separator/>
      </w:r>
    </w:p>
  </w:footnote>
  <w:footnote w:type="continuationSeparator" w:id="0">
    <w:p w14:paraId="18B5060F" w14:textId="77777777" w:rsidR="001A5D3E" w:rsidRDefault="001A5D3E" w:rsidP="00F65223">
      <w:pPr>
        <w:spacing w:after="0" w:line="240" w:lineRule="auto"/>
      </w:pPr>
      <w:r>
        <w:continuationSeparator/>
      </w:r>
    </w:p>
  </w:footnote>
  <w:footnote w:type="continuationNotice" w:id="1">
    <w:p w14:paraId="2FCEB69A" w14:textId="77777777" w:rsidR="001A5D3E" w:rsidRDefault="001A5D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380"/>
    <w:multiLevelType w:val="multilevel"/>
    <w:tmpl w:val="8F8A3A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7A4903"/>
    <w:multiLevelType w:val="hybridMultilevel"/>
    <w:tmpl w:val="7902D59C"/>
    <w:lvl w:ilvl="0" w:tplc="6FBCF406">
      <w:start w:val="1"/>
      <w:numFmt w:val="bullet"/>
      <w:lvlText w:val="·"/>
      <w:lvlJc w:val="left"/>
      <w:pPr>
        <w:ind w:left="720" w:hanging="360"/>
      </w:pPr>
      <w:rPr>
        <w:rFonts w:ascii="Symbol" w:hAnsi="Symbol" w:hint="default"/>
      </w:rPr>
    </w:lvl>
    <w:lvl w:ilvl="1" w:tplc="53A44E3A">
      <w:start w:val="1"/>
      <w:numFmt w:val="bullet"/>
      <w:lvlText w:val="o"/>
      <w:lvlJc w:val="left"/>
      <w:pPr>
        <w:ind w:left="1440" w:hanging="360"/>
      </w:pPr>
      <w:rPr>
        <w:rFonts w:ascii="Courier New" w:hAnsi="Courier New" w:hint="default"/>
      </w:rPr>
    </w:lvl>
    <w:lvl w:ilvl="2" w:tplc="8302648A">
      <w:start w:val="1"/>
      <w:numFmt w:val="bullet"/>
      <w:lvlText w:val=""/>
      <w:lvlJc w:val="left"/>
      <w:pPr>
        <w:ind w:left="2160" w:hanging="360"/>
      </w:pPr>
      <w:rPr>
        <w:rFonts w:ascii="Wingdings" w:hAnsi="Wingdings" w:hint="default"/>
      </w:rPr>
    </w:lvl>
    <w:lvl w:ilvl="3" w:tplc="7C20655C">
      <w:start w:val="1"/>
      <w:numFmt w:val="bullet"/>
      <w:lvlText w:val=""/>
      <w:lvlJc w:val="left"/>
      <w:pPr>
        <w:ind w:left="2880" w:hanging="360"/>
      </w:pPr>
      <w:rPr>
        <w:rFonts w:ascii="Symbol" w:hAnsi="Symbol" w:hint="default"/>
      </w:rPr>
    </w:lvl>
    <w:lvl w:ilvl="4" w:tplc="063A4A86">
      <w:start w:val="1"/>
      <w:numFmt w:val="bullet"/>
      <w:lvlText w:val="o"/>
      <w:lvlJc w:val="left"/>
      <w:pPr>
        <w:ind w:left="3600" w:hanging="360"/>
      </w:pPr>
      <w:rPr>
        <w:rFonts w:ascii="Courier New" w:hAnsi="Courier New" w:hint="default"/>
      </w:rPr>
    </w:lvl>
    <w:lvl w:ilvl="5" w:tplc="491872CE">
      <w:start w:val="1"/>
      <w:numFmt w:val="bullet"/>
      <w:lvlText w:val=""/>
      <w:lvlJc w:val="left"/>
      <w:pPr>
        <w:ind w:left="4320" w:hanging="360"/>
      </w:pPr>
      <w:rPr>
        <w:rFonts w:ascii="Wingdings" w:hAnsi="Wingdings" w:hint="default"/>
      </w:rPr>
    </w:lvl>
    <w:lvl w:ilvl="6" w:tplc="C1F451A8">
      <w:start w:val="1"/>
      <w:numFmt w:val="bullet"/>
      <w:lvlText w:val=""/>
      <w:lvlJc w:val="left"/>
      <w:pPr>
        <w:ind w:left="5040" w:hanging="360"/>
      </w:pPr>
      <w:rPr>
        <w:rFonts w:ascii="Symbol" w:hAnsi="Symbol" w:hint="default"/>
      </w:rPr>
    </w:lvl>
    <w:lvl w:ilvl="7" w:tplc="340C1D18">
      <w:start w:val="1"/>
      <w:numFmt w:val="bullet"/>
      <w:lvlText w:val="o"/>
      <w:lvlJc w:val="left"/>
      <w:pPr>
        <w:ind w:left="5760" w:hanging="360"/>
      </w:pPr>
      <w:rPr>
        <w:rFonts w:ascii="Courier New" w:hAnsi="Courier New" w:hint="default"/>
      </w:rPr>
    </w:lvl>
    <w:lvl w:ilvl="8" w:tplc="61C64F42">
      <w:start w:val="1"/>
      <w:numFmt w:val="bullet"/>
      <w:lvlText w:val=""/>
      <w:lvlJc w:val="left"/>
      <w:pPr>
        <w:ind w:left="6480" w:hanging="360"/>
      </w:pPr>
      <w:rPr>
        <w:rFonts w:ascii="Wingdings" w:hAnsi="Wingdings" w:hint="default"/>
      </w:rPr>
    </w:lvl>
  </w:abstractNum>
  <w:abstractNum w:abstractNumId="2" w15:restartNumberingAfterBreak="0">
    <w:nsid w:val="1A375808"/>
    <w:multiLevelType w:val="hybridMultilevel"/>
    <w:tmpl w:val="F582422A"/>
    <w:lvl w:ilvl="0" w:tplc="D75EED00">
      <w:start w:val="1"/>
      <w:numFmt w:val="bullet"/>
      <w:lvlText w:val=""/>
      <w:lvlJc w:val="left"/>
      <w:pPr>
        <w:ind w:left="720" w:hanging="360"/>
      </w:pPr>
      <w:rPr>
        <w:rFonts w:ascii="Symbol" w:hAnsi="Symbol" w:hint="default"/>
      </w:rPr>
    </w:lvl>
    <w:lvl w:ilvl="1" w:tplc="C68EDFA2">
      <w:start w:val="1"/>
      <w:numFmt w:val="bullet"/>
      <w:lvlText w:val="o"/>
      <w:lvlJc w:val="left"/>
      <w:pPr>
        <w:ind w:left="1440" w:hanging="360"/>
      </w:pPr>
      <w:rPr>
        <w:rFonts w:ascii="Courier New" w:hAnsi="Courier New" w:hint="default"/>
      </w:rPr>
    </w:lvl>
    <w:lvl w:ilvl="2" w:tplc="CF767DD4">
      <w:start w:val="1"/>
      <w:numFmt w:val="bullet"/>
      <w:lvlText w:val=""/>
      <w:lvlJc w:val="left"/>
      <w:pPr>
        <w:ind w:left="2160" w:hanging="360"/>
      </w:pPr>
      <w:rPr>
        <w:rFonts w:ascii="Wingdings" w:hAnsi="Wingdings" w:hint="default"/>
      </w:rPr>
    </w:lvl>
    <w:lvl w:ilvl="3" w:tplc="89EA448A">
      <w:start w:val="1"/>
      <w:numFmt w:val="bullet"/>
      <w:lvlText w:val=""/>
      <w:lvlJc w:val="left"/>
      <w:pPr>
        <w:ind w:left="2880" w:hanging="360"/>
      </w:pPr>
      <w:rPr>
        <w:rFonts w:ascii="Symbol" w:hAnsi="Symbol" w:hint="default"/>
      </w:rPr>
    </w:lvl>
    <w:lvl w:ilvl="4" w:tplc="ECDAF14E">
      <w:start w:val="1"/>
      <w:numFmt w:val="bullet"/>
      <w:lvlText w:val="o"/>
      <w:lvlJc w:val="left"/>
      <w:pPr>
        <w:ind w:left="3600" w:hanging="360"/>
      </w:pPr>
      <w:rPr>
        <w:rFonts w:ascii="Courier New" w:hAnsi="Courier New" w:hint="default"/>
      </w:rPr>
    </w:lvl>
    <w:lvl w:ilvl="5" w:tplc="DA70B0C8">
      <w:start w:val="1"/>
      <w:numFmt w:val="bullet"/>
      <w:lvlText w:val=""/>
      <w:lvlJc w:val="left"/>
      <w:pPr>
        <w:ind w:left="4320" w:hanging="360"/>
      </w:pPr>
      <w:rPr>
        <w:rFonts w:ascii="Wingdings" w:hAnsi="Wingdings" w:hint="default"/>
      </w:rPr>
    </w:lvl>
    <w:lvl w:ilvl="6" w:tplc="555AB2C4">
      <w:start w:val="1"/>
      <w:numFmt w:val="bullet"/>
      <w:lvlText w:val=""/>
      <w:lvlJc w:val="left"/>
      <w:pPr>
        <w:ind w:left="5040" w:hanging="360"/>
      </w:pPr>
      <w:rPr>
        <w:rFonts w:ascii="Symbol" w:hAnsi="Symbol" w:hint="default"/>
      </w:rPr>
    </w:lvl>
    <w:lvl w:ilvl="7" w:tplc="985C7BBA">
      <w:start w:val="1"/>
      <w:numFmt w:val="bullet"/>
      <w:lvlText w:val="o"/>
      <w:lvlJc w:val="left"/>
      <w:pPr>
        <w:ind w:left="5760" w:hanging="360"/>
      </w:pPr>
      <w:rPr>
        <w:rFonts w:ascii="Courier New" w:hAnsi="Courier New" w:hint="default"/>
      </w:rPr>
    </w:lvl>
    <w:lvl w:ilvl="8" w:tplc="FAFAE4BA">
      <w:start w:val="1"/>
      <w:numFmt w:val="bullet"/>
      <w:lvlText w:val=""/>
      <w:lvlJc w:val="left"/>
      <w:pPr>
        <w:ind w:left="6480" w:hanging="360"/>
      </w:pPr>
      <w:rPr>
        <w:rFonts w:ascii="Wingdings" w:hAnsi="Wingdings" w:hint="default"/>
      </w:rPr>
    </w:lvl>
  </w:abstractNum>
  <w:abstractNum w:abstractNumId="3" w15:restartNumberingAfterBreak="0">
    <w:nsid w:val="413B2AC0"/>
    <w:multiLevelType w:val="hybridMultilevel"/>
    <w:tmpl w:val="79BE0374"/>
    <w:lvl w:ilvl="0" w:tplc="B320501E">
      <w:start w:val="1"/>
      <w:numFmt w:val="decimal"/>
      <w:lvlText w:val="%1."/>
      <w:lvlJc w:val="left"/>
      <w:pPr>
        <w:ind w:left="720" w:hanging="360"/>
      </w:pPr>
    </w:lvl>
    <w:lvl w:ilvl="1" w:tplc="034E42EE">
      <w:start w:val="1"/>
      <w:numFmt w:val="lowerLetter"/>
      <w:lvlText w:val="%2."/>
      <w:lvlJc w:val="left"/>
      <w:pPr>
        <w:ind w:left="1440" w:hanging="360"/>
      </w:pPr>
    </w:lvl>
    <w:lvl w:ilvl="2" w:tplc="39746A00">
      <w:start w:val="1"/>
      <w:numFmt w:val="lowerRoman"/>
      <w:lvlText w:val="%3."/>
      <w:lvlJc w:val="right"/>
      <w:pPr>
        <w:ind w:left="2160" w:hanging="180"/>
      </w:pPr>
    </w:lvl>
    <w:lvl w:ilvl="3" w:tplc="F7227C08">
      <w:start w:val="1"/>
      <w:numFmt w:val="decimal"/>
      <w:lvlText w:val="%4."/>
      <w:lvlJc w:val="left"/>
      <w:pPr>
        <w:ind w:left="2880" w:hanging="360"/>
      </w:pPr>
    </w:lvl>
    <w:lvl w:ilvl="4" w:tplc="D640D198">
      <w:start w:val="1"/>
      <w:numFmt w:val="lowerLetter"/>
      <w:lvlText w:val="%5."/>
      <w:lvlJc w:val="left"/>
      <w:pPr>
        <w:ind w:left="3600" w:hanging="360"/>
      </w:pPr>
    </w:lvl>
    <w:lvl w:ilvl="5" w:tplc="2926FED0">
      <w:start w:val="1"/>
      <w:numFmt w:val="lowerRoman"/>
      <w:lvlText w:val="%6."/>
      <w:lvlJc w:val="right"/>
      <w:pPr>
        <w:ind w:left="4320" w:hanging="180"/>
      </w:pPr>
    </w:lvl>
    <w:lvl w:ilvl="6" w:tplc="F71EF97E">
      <w:start w:val="1"/>
      <w:numFmt w:val="decimal"/>
      <w:lvlText w:val="%7."/>
      <w:lvlJc w:val="left"/>
      <w:pPr>
        <w:ind w:left="5040" w:hanging="360"/>
      </w:pPr>
    </w:lvl>
    <w:lvl w:ilvl="7" w:tplc="1E760814">
      <w:start w:val="1"/>
      <w:numFmt w:val="lowerLetter"/>
      <w:lvlText w:val="%8."/>
      <w:lvlJc w:val="left"/>
      <w:pPr>
        <w:ind w:left="5760" w:hanging="360"/>
      </w:pPr>
    </w:lvl>
    <w:lvl w:ilvl="8" w:tplc="226873AE">
      <w:start w:val="1"/>
      <w:numFmt w:val="lowerRoman"/>
      <w:lvlText w:val="%9."/>
      <w:lvlJc w:val="right"/>
      <w:pPr>
        <w:ind w:left="6480" w:hanging="180"/>
      </w:pPr>
    </w:lvl>
  </w:abstractNum>
  <w:abstractNum w:abstractNumId="4" w15:restartNumberingAfterBreak="0">
    <w:nsid w:val="4AC226BA"/>
    <w:multiLevelType w:val="hybridMultilevel"/>
    <w:tmpl w:val="5FE2B41C"/>
    <w:lvl w:ilvl="0" w:tplc="42E0D59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D90C72"/>
    <w:multiLevelType w:val="multilevel"/>
    <w:tmpl w:val="4E02F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5"/>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7"/>
    <w:rsid w:val="00002318"/>
    <w:rsid w:val="00005015"/>
    <w:rsid w:val="00005E5A"/>
    <w:rsid w:val="00021B29"/>
    <w:rsid w:val="0003224C"/>
    <w:rsid w:val="0004363D"/>
    <w:rsid w:val="00050A77"/>
    <w:rsid w:val="000541D7"/>
    <w:rsid w:val="0005502D"/>
    <w:rsid w:val="00055870"/>
    <w:rsid w:val="00056C78"/>
    <w:rsid w:val="00074915"/>
    <w:rsid w:val="000A2928"/>
    <w:rsid w:val="000B6447"/>
    <w:rsid w:val="000E3D71"/>
    <w:rsid w:val="000F5E35"/>
    <w:rsid w:val="001015B4"/>
    <w:rsid w:val="00114F19"/>
    <w:rsid w:val="00117DF9"/>
    <w:rsid w:val="00133425"/>
    <w:rsid w:val="00146554"/>
    <w:rsid w:val="00164ED5"/>
    <w:rsid w:val="001761E4"/>
    <w:rsid w:val="001762FE"/>
    <w:rsid w:val="001834BE"/>
    <w:rsid w:val="00184F36"/>
    <w:rsid w:val="00196813"/>
    <w:rsid w:val="001A2136"/>
    <w:rsid w:val="001A2C56"/>
    <w:rsid w:val="001A5D3E"/>
    <w:rsid w:val="001F0541"/>
    <w:rsid w:val="00224898"/>
    <w:rsid w:val="00235BE4"/>
    <w:rsid w:val="0025564B"/>
    <w:rsid w:val="00256DC4"/>
    <w:rsid w:val="002735B1"/>
    <w:rsid w:val="002947E4"/>
    <w:rsid w:val="00295C64"/>
    <w:rsid w:val="002D0AA0"/>
    <w:rsid w:val="002D6F2F"/>
    <w:rsid w:val="002D7E64"/>
    <w:rsid w:val="0030081A"/>
    <w:rsid w:val="00304171"/>
    <w:rsid w:val="003059C2"/>
    <w:rsid w:val="0034358E"/>
    <w:rsid w:val="00362E85"/>
    <w:rsid w:val="00377D9F"/>
    <w:rsid w:val="00392AAE"/>
    <w:rsid w:val="00393EA8"/>
    <w:rsid w:val="003B0385"/>
    <w:rsid w:val="003B2324"/>
    <w:rsid w:val="003E53F6"/>
    <w:rsid w:val="00401B73"/>
    <w:rsid w:val="00406A58"/>
    <w:rsid w:val="004308CA"/>
    <w:rsid w:val="00443D35"/>
    <w:rsid w:val="00443FA4"/>
    <w:rsid w:val="00463230"/>
    <w:rsid w:val="00470E20"/>
    <w:rsid w:val="004742F2"/>
    <w:rsid w:val="004857FF"/>
    <w:rsid w:val="004866E8"/>
    <w:rsid w:val="00490BDE"/>
    <w:rsid w:val="0049307D"/>
    <w:rsid w:val="004A3B93"/>
    <w:rsid w:val="004B40AC"/>
    <w:rsid w:val="004B7DCE"/>
    <w:rsid w:val="004D46D2"/>
    <w:rsid w:val="004D5E10"/>
    <w:rsid w:val="004E533D"/>
    <w:rsid w:val="004E5EF9"/>
    <w:rsid w:val="004E6412"/>
    <w:rsid w:val="004E64C3"/>
    <w:rsid w:val="005145E8"/>
    <w:rsid w:val="00533ABE"/>
    <w:rsid w:val="005375F1"/>
    <w:rsid w:val="00562CBD"/>
    <w:rsid w:val="005718CD"/>
    <w:rsid w:val="005937F6"/>
    <w:rsid w:val="005A6253"/>
    <w:rsid w:val="005E71DA"/>
    <w:rsid w:val="005F4BA4"/>
    <w:rsid w:val="005F51CD"/>
    <w:rsid w:val="0060155C"/>
    <w:rsid w:val="00607894"/>
    <w:rsid w:val="00636793"/>
    <w:rsid w:val="00637F03"/>
    <w:rsid w:val="00672C59"/>
    <w:rsid w:val="00680393"/>
    <w:rsid w:val="006A0796"/>
    <w:rsid w:val="006A3CA2"/>
    <w:rsid w:val="006D14DC"/>
    <w:rsid w:val="00707DE1"/>
    <w:rsid w:val="007259A6"/>
    <w:rsid w:val="00731EAB"/>
    <w:rsid w:val="00734B7F"/>
    <w:rsid w:val="007355DC"/>
    <w:rsid w:val="0074096C"/>
    <w:rsid w:val="00741CAA"/>
    <w:rsid w:val="00755EEE"/>
    <w:rsid w:val="00774929"/>
    <w:rsid w:val="00791055"/>
    <w:rsid w:val="007C3DD5"/>
    <w:rsid w:val="007D3F3E"/>
    <w:rsid w:val="007D52B3"/>
    <w:rsid w:val="007E1DC8"/>
    <w:rsid w:val="007E2135"/>
    <w:rsid w:val="007E21B5"/>
    <w:rsid w:val="007E6AE7"/>
    <w:rsid w:val="007F79FB"/>
    <w:rsid w:val="007F7CCD"/>
    <w:rsid w:val="008010A9"/>
    <w:rsid w:val="00817653"/>
    <w:rsid w:val="008233BA"/>
    <w:rsid w:val="0083455D"/>
    <w:rsid w:val="00850FF5"/>
    <w:rsid w:val="00852735"/>
    <w:rsid w:val="00854505"/>
    <w:rsid w:val="0085592A"/>
    <w:rsid w:val="00861580"/>
    <w:rsid w:val="008629E5"/>
    <w:rsid w:val="00866483"/>
    <w:rsid w:val="00872DE7"/>
    <w:rsid w:val="00887BE3"/>
    <w:rsid w:val="008A1A77"/>
    <w:rsid w:val="008B1E8E"/>
    <w:rsid w:val="008B4BDC"/>
    <w:rsid w:val="008C45C4"/>
    <w:rsid w:val="008F547E"/>
    <w:rsid w:val="008F5CE6"/>
    <w:rsid w:val="009031E7"/>
    <w:rsid w:val="009064D9"/>
    <w:rsid w:val="00914CAB"/>
    <w:rsid w:val="00920655"/>
    <w:rsid w:val="0096315D"/>
    <w:rsid w:val="0096414C"/>
    <w:rsid w:val="009723F2"/>
    <w:rsid w:val="00981446"/>
    <w:rsid w:val="009B0B3A"/>
    <w:rsid w:val="009C0DB9"/>
    <w:rsid w:val="009C6A56"/>
    <w:rsid w:val="009C6A5D"/>
    <w:rsid w:val="009C7F4F"/>
    <w:rsid w:val="009D4C2F"/>
    <w:rsid w:val="009E3FC0"/>
    <w:rsid w:val="009E4348"/>
    <w:rsid w:val="00A219F4"/>
    <w:rsid w:val="00A22189"/>
    <w:rsid w:val="00A350AB"/>
    <w:rsid w:val="00A44D06"/>
    <w:rsid w:val="00A45E83"/>
    <w:rsid w:val="00A61D18"/>
    <w:rsid w:val="00A62DA0"/>
    <w:rsid w:val="00A71641"/>
    <w:rsid w:val="00A850C5"/>
    <w:rsid w:val="00A96D2B"/>
    <w:rsid w:val="00A9FE65"/>
    <w:rsid w:val="00AA1394"/>
    <w:rsid w:val="00AC5B61"/>
    <w:rsid w:val="00AD1E95"/>
    <w:rsid w:val="00AF5B43"/>
    <w:rsid w:val="00B14F06"/>
    <w:rsid w:val="00B5463C"/>
    <w:rsid w:val="00B60CD2"/>
    <w:rsid w:val="00B82D17"/>
    <w:rsid w:val="00B84792"/>
    <w:rsid w:val="00B97A42"/>
    <w:rsid w:val="00BB6C4E"/>
    <w:rsid w:val="00BE6415"/>
    <w:rsid w:val="00C0724F"/>
    <w:rsid w:val="00C132AC"/>
    <w:rsid w:val="00C22930"/>
    <w:rsid w:val="00C37F87"/>
    <w:rsid w:val="00C44CB2"/>
    <w:rsid w:val="00C57E1F"/>
    <w:rsid w:val="00C8597F"/>
    <w:rsid w:val="00C92C66"/>
    <w:rsid w:val="00C94DAD"/>
    <w:rsid w:val="00C97E69"/>
    <w:rsid w:val="00CA5260"/>
    <w:rsid w:val="00CA5B91"/>
    <w:rsid w:val="00CD6044"/>
    <w:rsid w:val="00CD71D9"/>
    <w:rsid w:val="00CD7FC6"/>
    <w:rsid w:val="00CF4562"/>
    <w:rsid w:val="00D04D4B"/>
    <w:rsid w:val="00D06CDA"/>
    <w:rsid w:val="00D22BFA"/>
    <w:rsid w:val="00D453EC"/>
    <w:rsid w:val="00D531D0"/>
    <w:rsid w:val="00D6548B"/>
    <w:rsid w:val="00D70C35"/>
    <w:rsid w:val="00D76E40"/>
    <w:rsid w:val="00D9210B"/>
    <w:rsid w:val="00D94061"/>
    <w:rsid w:val="00D96599"/>
    <w:rsid w:val="00DA09F1"/>
    <w:rsid w:val="00DA22F4"/>
    <w:rsid w:val="00DC1E0D"/>
    <w:rsid w:val="00DD1289"/>
    <w:rsid w:val="00DE3F10"/>
    <w:rsid w:val="00E003F0"/>
    <w:rsid w:val="00E25D04"/>
    <w:rsid w:val="00E325FB"/>
    <w:rsid w:val="00E34AA6"/>
    <w:rsid w:val="00E3730F"/>
    <w:rsid w:val="00E46F2A"/>
    <w:rsid w:val="00E61BC1"/>
    <w:rsid w:val="00E61F6B"/>
    <w:rsid w:val="00E6519A"/>
    <w:rsid w:val="00E65404"/>
    <w:rsid w:val="00E7712A"/>
    <w:rsid w:val="00E80258"/>
    <w:rsid w:val="00E83C2B"/>
    <w:rsid w:val="00E91C82"/>
    <w:rsid w:val="00EA068C"/>
    <w:rsid w:val="00ED19CC"/>
    <w:rsid w:val="00ED7825"/>
    <w:rsid w:val="00EE2686"/>
    <w:rsid w:val="00EE7D5E"/>
    <w:rsid w:val="00EF1AFA"/>
    <w:rsid w:val="00F01999"/>
    <w:rsid w:val="00F0736C"/>
    <w:rsid w:val="00F0791B"/>
    <w:rsid w:val="00F24B1A"/>
    <w:rsid w:val="00F41A3F"/>
    <w:rsid w:val="00F43D3D"/>
    <w:rsid w:val="00F65223"/>
    <w:rsid w:val="00F72021"/>
    <w:rsid w:val="00F7535F"/>
    <w:rsid w:val="00F77183"/>
    <w:rsid w:val="00F82AF3"/>
    <w:rsid w:val="00F85782"/>
    <w:rsid w:val="00F877ED"/>
    <w:rsid w:val="00FB5416"/>
    <w:rsid w:val="00FB6F4A"/>
    <w:rsid w:val="00FD761F"/>
    <w:rsid w:val="00FE0C7F"/>
    <w:rsid w:val="00FE1FE1"/>
    <w:rsid w:val="00FF1C1C"/>
    <w:rsid w:val="00FF4BB7"/>
    <w:rsid w:val="01916B69"/>
    <w:rsid w:val="02086BF2"/>
    <w:rsid w:val="02273072"/>
    <w:rsid w:val="02E4719C"/>
    <w:rsid w:val="02F76E8D"/>
    <w:rsid w:val="03170283"/>
    <w:rsid w:val="0385E58D"/>
    <w:rsid w:val="04C027C8"/>
    <w:rsid w:val="04DE31A2"/>
    <w:rsid w:val="04FA7B6C"/>
    <w:rsid w:val="05F650F9"/>
    <w:rsid w:val="06975A8A"/>
    <w:rsid w:val="0708F883"/>
    <w:rsid w:val="076C8DD6"/>
    <w:rsid w:val="089671F6"/>
    <w:rsid w:val="08C33CA7"/>
    <w:rsid w:val="093E974E"/>
    <w:rsid w:val="0A775130"/>
    <w:rsid w:val="0AA4F039"/>
    <w:rsid w:val="0CC052AF"/>
    <w:rsid w:val="0CCAEC6A"/>
    <w:rsid w:val="0D21018A"/>
    <w:rsid w:val="0DFA89D6"/>
    <w:rsid w:val="0DFF7B64"/>
    <w:rsid w:val="0E56C614"/>
    <w:rsid w:val="1058A24C"/>
    <w:rsid w:val="117794EF"/>
    <w:rsid w:val="117ECA2E"/>
    <w:rsid w:val="122D3806"/>
    <w:rsid w:val="12517E8A"/>
    <w:rsid w:val="128A0825"/>
    <w:rsid w:val="12B54839"/>
    <w:rsid w:val="12F1BB86"/>
    <w:rsid w:val="1317663F"/>
    <w:rsid w:val="1335479C"/>
    <w:rsid w:val="147891E8"/>
    <w:rsid w:val="152C136F"/>
    <w:rsid w:val="15A042C9"/>
    <w:rsid w:val="15CA0E85"/>
    <w:rsid w:val="16D8AA50"/>
    <w:rsid w:val="1745FE44"/>
    <w:rsid w:val="17FAFE5C"/>
    <w:rsid w:val="1880EA30"/>
    <w:rsid w:val="19138D67"/>
    <w:rsid w:val="194C030B"/>
    <w:rsid w:val="19A4207C"/>
    <w:rsid w:val="1C0D133F"/>
    <w:rsid w:val="1C8F17E6"/>
    <w:rsid w:val="1D0EC1D4"/>
    <w:rsid w:val="1D2B182B"/>
    <w:rsid w:val="1E2C0D36"/>
    <w:rsid w:val="1EECC3E3"/>
    <w:rsid w:val="1F6BBD36"/>
    <w:rsid w:val="20010B1D"/>
    <w:rsid w:val="2018015C"/>
    <w:rsid w:val="2022F149"/>
    <w:rsid w:val="2185F03E"/>
    <w:rsid w:val="21DBD364"/>
    <w:rsid w:val="22620707"/>
    <w:rsid w:val="226DA114"/>
    <w:rsid w:val="22D63F38"/>
    <w:rsid w:val="232E129C"/>
    <w:rsid w:val="233EA142"/>
    <w:rsid w:val="248EEB19"/>
    <w:rsid w:val="2536688B"/>
    <w:rsid w:val="2693D190"/>
    <w:rsid w:val="271A6CAE"/>
    <w:rsid w:val="291356EE"/>
    <w:rsid w:val="297323E7"/>
    <w:rsid w:val="29B69467"/>
    <w:rsid w:val="2B527DA0"/>
    <w:rsid w:val="2BE4AC4A"/>
    <w:rsid w:val="2C8FAABB"/>
    <w:rsid w:val="2D2C876D"/>
    <w:rsid w:val="2E812041"/>
    <w:rsid w:val="2E95D158"/>
    <w:rsid w:val="2FD9BA4B"/>
    <w:rsid w:val="30E165E5"/>
    <w:rsid w:val="32A6C23B"/>
    <w:rsid w:val="336D1323"/>
    <w:rsid w:val="33CD8E43"/>
    <w:rsid w:val="352AB1E2"/>
    <w:rsid w:val="355479DB"/>
    <w:rsid w:val="357A16B7"/>
    <w:rsid w:val="3780EBA3"/>
    <w:rsid w:val="38744E2D"/>
    <w:rsid w:val="388C1A9D"/>
    <w:rsid w:val="38C3ADDC"/>
    <w:rsid w:val="38F07F3A"/>
    <w:rsid w:val="38F448B8"/>
    <w:rsid w:val="3A5F7E3D"/>
    <w:rsid w:val="3AF3EEC6"/>
    <w:rsid w:val="3B332E19"/>
    <w:rsid w:val="3C347C24"/>
    <w:rsid w:val="3C7696CA"/>
    <w:rsid w:val="3CD3868D"/>
    <w:rsid w:val="3D7CD1B3"/>
    <w:rsid w:val="3E7EBA5D"/>
    <w:rsid w:val="3EFE9C19"/>
    <w:rsid w:val="407356D2"/>
    <w:rsid w:val="40AEF5FA"/>
    <w:rsid w:val="40E8F8D6"/>
    <w:rsid w:val="41D48FED"/>
    <w:rsid w:val="42E5D84E"/>
    <w:rsid w:val="42E63805"/>
    <w:rsid w:val="43652B97"/>
    <w:rsid w:val="441D9E1B"/>
    <w:rsid w:val="4577723D"/>
    <w:rsid w:val="468EE36B"/>
    <w:rsid w:val="47842175"/>
    <w:rsid w:val="48A3A0E2"/>
    <w:rsid w:val="48DAE25E"/>
    <w:rsid w:val="4983F77E"/>
    <w:rsid w:val="49A7D334"/>
    <w:rsid w:val="4B0C63DE"/>
    <w:rsid w:val="4B18A95E"/>
    <w:rsid w:val="4BE9C591"/>
    <w:rsid w:val="4BF4CAEC"/>
    <w:rsid w:val="4C47F431"/>
    <w:rsid w:val="4D198CF2"/>
    <w:rsid w:val="4D238D2B"/>
    <w:rsid w:val="4EC10AE5"/>
    <w:rsid w:val="4F4A23E2"/>
    <w:rsid w:val="50507F1E"/>
    <w:rsid w:val="50A2AD44"/>
    <w:rsid w:val="51327858"/>
    <w:rsid w:val="516772E1"/>
    <w:rsid w:val="5167A829"/>
    <w:rsid w:val="5175E106"/>
    <w:rsid w:val="51BBCFF7"/>
    <w:rsid w:val="533A55A9"/>
    <w:rsid w:val="535387A3"/>
    <w:rsid w:val="535F5B0D"/>
    <w:rsid w:val="53947C08"/>
    <w:rsid w:val="55AB2662"/>
    <w:rsid w:val="5614BCA1"/>
    <w:rsid w:val="56E6C9D7"/>
    <w:rsid w:val="5822E1D4"/>
    <w:rsid w:val="586EA570"/>
    <w:rsid w:val="589C7A07"/>
    <w:rsid w:val="58E2C724"/>
    <w:rsid w:val="590027FE"/>
    <w:rsid w:val="59004F3C"/>
    <w:rsid w:val="592784C7"/>
    <w:rsid w:val="593B6BFA"/>
    <w:rsid w:val="59DF1456"/>
    <w:rsid w:val="5A64D135"/>
    <w:rsid w:val="5AB22B64"/>
    <w:rsid w:val="5B32E7DF"/>
    <w:rsid w:val="5C4DFBC5"/>
    <w:rsid w:val="5C5B2626"/>
    <w:rsid w:val="5D9EB9AC"/>
    <w:rsid w:val="5DE6512F"/>
    <w:rsid w:val="5EC9A397"/>
    <w:rsid w:val="617273AF"/>
    <w:rsid w:val="61C8AE4E"/>
    <w:rsid w:val="629FD5F4"/>
    <w:rsid w:val="62C925E3"/>
    <w:rsid w:val="6333D04A"/>
    <w:rsid w:val="6349C575"/>
    <w:rsid w:val="6393C56C"/>
    <w:rsid w:val="64045791"/>
    <w:rsid w:val="64071FF4"/>
    <w:rsid w:val="64371A4A"/>
    <w:rsid w:val="65A2F055"/>
    <w:rsid w:val="65BA5BF9"/>
    <w:rsid w:val="663B3CEC"/>
    <w:rsid w:val="669DDFF5"/>
    <w:rsid w:val="66A939B5"/>
    <w:rsid w:val="66DF94D7"/>
    <w:rsid w:val="671B2293"/>
    <w:rsid w:val="675D62D6"/>
    <w:rsid w:val="68270F90"/>
    <w:rsid w:val="683283A9"/>
    <w:rsid w:val="687D6BD1"/>
    <w:rsid w:val="68A0AB88"/>
    <w:rsid w:val="68A53DF9"/>
    <w:rsid w:val="68B7BD3D"/>
    <w:rsid w:val="6916B287"/>
    <w:rsid w:val="696772DB"/>
    <w:rsid w:val="6997E5BA"/>
    <w:rsid w:val="69CE540A"/>
    <w:rsid w:val="6A3C7BE9"/>
    <w:rsid w:val="6AA076D0"/>
    <w:rsid w:val="6B02295A"/>
    <w:rsid w:val="6BFFB9E3"/>
    <w:rsid w:val="6C4440C3"/>
    <w:rsid w:val="6CCF867C"/>
    <w:rsid w:val="6CE84D26"/>
    <w:rsid w:val="6D5B7A7A"/>
    <w:rsid w:val="6D92117A"/>
    <w:rsid w:val="6DDF616D"/>
    <w:rsid w:val="6E63B414"/>
    <w:rsid w:val="6E9EFCCA"/>
    <w:rsid w:val="6ED17E5F"/>
    <w:rsid w:val="6EDA8A86"/>
    <w:rsid w:val="6FC47FBA"/>
    <w:rsid w:val="6FCE86F8"/>
    <w:rsid w:val="6FDC01B7"/>
    <w:rsid w:val="7219AE7C"/>
    <w:rsid w:val="72D19D4C"/>
    <w:rsid w:val="74284247"/>
    <w:rsid w:val="755B5F33"/>
    <w:rsid w:val="7698E02F"/>
    <w:rsid w:val="76A920FA"/>
    <w:rsid w:val="76DC9044"/>
    <w:rsid w:val="77B40A83"/>
    <w:rsid w:val="77EE6373"/>
    <w:rsid w:val="7834B090"/>
    <w:rsid w:val="78640577"/>
    <w:rsid w:val="79020BBC"/>
    <w:rsid w:val="79DFC7A7"/>
    <w:rsid w:val="79E388B9"/>
    <w:rsid w:val="7A60E4EF"/>
    <w:rsid w:val="7A6E625E"/>
    <w:rsid w:val="7DF4E8A5"/>
    <w:rsid w:val="7E4042E4"/>
    <w:rsid w:val="7EB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08B212"/>
  <w15:chartTrackingRefBased/>
  <w15:docId w15:val="{86F2DA93-E762-41ED-8910-4BDFD984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93"/>
  </w:style>
  <w:style w:type="paragraph" w:styleId="Heading1">
    <w:name w:val="heading 1"/>
    <w:basedOn w:val="Normal"/>
    <w:next w:val="Normal"/>
    <w:link w:val="Heading1Char"/>
    <w:uiPriority w:val="9"/>
    <w:qFormat/>
    <w:rsid w:val="00B82D17"/>
    <w:pPr>
      <w:keepNext/>
      <w:keepLines/>
      <w:spacing w:after="0"/>
      <w:outlineLvl w:val="0"/>
    </w:pPr>
    <w:rPr>
      <w:rFonts w:ascii="Arial" w:eastAsiaTheme="majorEastAsia" w:hAnsi="Arial" w:cstheme="majorBidi"/>
      <w:b/>
      <w:color w:val="70AD47" w:themeColor="accent6"/>
      <w:sz w:val="32"/>
      <w:szCs w:val="32"/>
    </w:rPr>
  </w:style>
  <w:style w:type="paragraph" w:styleId="Heading2">
    <w:name w:val="heading 2"/>
    <w:basedOn w:val="Normal"/>
    <w:next w:val="Normal"/>
    <w:link w:val="Heading2Char"/>
    <w:uiPriority w:val="9"/>
    <w:semiHidden/>
    <w:unhideWhenUsed/>
    <w:qFormat/>
    <w:rsid w:val="00056C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D17"/>
    <w:pPr>
      <w:ind w:left="720"/>
      <w:contextualSpacing/>
    </w:pPr>
  </w:style>
  <w:style w:type="character" w:styleId="Hyperlink">
    <w:name w:val="Hyperlink"/>
    <w:basedOn w:val="DefaultParagraphFont"/>
    <w:uiPriority w:val="99"/>
    <w:unhideWhenUsed/>
    <w:rsid w:val="00B82D17"/>
    <w:rPr>
      <w:color w:val="0563C1" w:themeColor="hyperlink"/>
      <w:u w:val="single"/>
    </w:rPr>
  </w:style>
  <w:style w:type="character" w:customStyle="1" w:styleId="Heading1Char">
    <w:name w:val="Heading 1 Char"/>
    <w:basedOn w:val="DefaultParagraphFont"/>
    <w:link w:val="Heading1"/>
    <w:uiPriority w:val="9"/>
    <w:rsid w:val="00B82D17"/>
    <w:rPr>
      <w:rFonts w:ascii="Arial" w:eastAsiaTheme="majorEastAsia" w:hAnsi="Arial" w:cstheme="majorBidi"/>
      <w:b/>
      <w:color w:val="70AD47" w:themeColor="accent6"/>
      <w:sz w:val="32"/>
      <w:szCs w:val="32"/>
    </w:rPr>
  </w:style>
  <w:style w:type="table" w:customStyle="1" w:styleId="TableGrid1">
    <w:name w:val="Table Grid1"/>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23"/>
  </w:style>
  <w:style w:type="paragraph" w:styleId="Footer">
    <w:name w:val="footer"/>
    <w:basedOn w:val="Normal"/>
    <w:link w:val="FooterChar"/>
    <w:uiPriority w:val="99"/>
    <w:unhideWhenUsed/>
    <w:rsid w:val="00F65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223"/>
  </w:style>
  <w:style w:type="character" w:styleId="UnresolvedMention">
    <w:name w:val="Unresolved Mention"/>
    <w:basedOn w:val="DefaultParagraphFont"/>
    <w:uiPriority w:val="99"/>
    <w:semiHidden/>
    <w:unhideWhenUsed/>
    <w:rsid w:val="004742F2"/>
    <w:rPr>
      <w:color w:val="605E5C"/>
      <w:shd w:val="clear" w:color="auto" w:fill="E1DFDD"/>
    </w:rPr>
  </w:style>
  <w:style w:type="character" w:styleId="FollowedHyperlink">
    <w:name w:val="FollowedHyperlink"/>
    <w:basedOn w:val="DefaultParagraphFont"/>
    <w:uiPriority w:val="99"/>
    <w:semiHidden/>
    <w:unhideWhenUsed/>
    <w:rsid w:val="00A850C5"/>
    <w:rPr>
      <w:color w:val="954F72" w:themeColor="followedHyperlink"/>
      <w:u w:val="single"/>
    </w:rPr>
  </w:style>
  <w:style w:type="paragraph" w:styleId="NormalWeb">
    <w:name w:val="Normal (Web)"/>
    <w:basedOn w:val="Normal"/>
    <w:uiPriority w:val="99"/>
    <w:unhideWhenUsed/>
    <w:rsid w:val="001A2136"/>
    <w:pPr>
      <w:spacing w:before="100" w:beforeAutospacing="1" w:after="100" w:afterAutospacing="1" w:line="240" w:lineRule="auto"/>
    </w:pPr>
    <w:rPr>
      <w:rFonts w:ascii="Calibri" w:hAnsi="Calibri" w:cs="Calibri"/>
      <w:lang w:eastAsia="en-GB"/>
    </w:rPr>
  </w:style>
  <w:style w:type="paragraph" w:customStyle="1" w:styleId="h1">
    <w:name w:val="h1"/>
    <w:basedOn w:val="Normal"/>
    <w:uiPriority w:val="99"/>
    <w:semiHidden/>
    <w:rsid w:val="00854505"/>
    <w:pPr>
      <w:spacing w:before="100" w:beforeAutospacing="1" w:after="100" w:afterAutospacing="1"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056C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9394">
      <w:bodyDiv w:val="1"/>
      <w:marLeft w:val="0"/>
      <w:marRight w:val="0"/>
      <w:marTop w:val="0"/>
      <w:marBottom w:val="0"/>
      <w:divBdr>
        <w:top w:val="none" w:sz="0" w:space="0" w:color="auto"/>
        <w:left w:val="none" w:sz="0" w:space="0" w:color="auto"/>
        <w:bottom w:val="none" w:sz="0" w:space="0" w:color="auto"/>
        <w:right w:val="none" w:sz="0" w:space="0" w:color="auto"/>
      </w:divBdr>
    </w:div>
    <w:div w:id="103381507">
      <w:bodyDiv w:val="1"/>
      <w:marLeft w:val="0"/>
      <w:marRight w:val="0"/>
      <w:marTop w:val="0"/>
      <w:marBottom w:val="0"/>
      <w:divBdr>
        <w:top w:val="none" w:sz="0" w:space="0" w:color="auto"/>
        <w:left w:val="none" w:sz="0" w:space="0" w:color="auto"/>
        <w:bottom w:val="none" w:sz="0" w:space="0" w:color="auto"/>
        <w:right w:val="none" w:sz="0" w:space="0" w:color="auto"/>
      </w:divBdr>
    </w:div>
    <w:div w:id="106631178">
      <w:bodyDiv w:val="1"/>
      <w:marLeft w:val="0"/>
      <w:marRight w:val="0"/>
      <w:marTop w:val="0"/>
      <w:marBottom w:val="0"/>
      <w:divBdr>
        <w:top w:val="none" w:sz="0" w:space="0" w:color="auto"/>
        <w:left w:val="none" w:sz="0" w:space="0" w:color="auto"/>
        <w:bottom w:val="none" w:sz="0" w:space="0" w:color="auto"/>
        <w:right w:val="none" w:sz="0" w:space="0" w:color="auto"/>
      </w:divBdr>
    </w:div>
    <w:div w:id="168567703">
      <w:bodyDiv w:val="1"/>
      <w:marLeft w:val="0"/>
      <w:marRight w:val="0"/>
      <w:marTop w:val="0"/>
      <w:marBottom w:val="0"/>
      <w:divBdr>
        <w:top w:val="none" w:sz="0" w:space="0" w:color="auto"/>
        <w:left w:val="none" w:sz="0" w:space="0" w:color="auto"/>
        <w:bottom w:val="none" w:sz="0" w:space="0" w:color="auto"/>
        <w:right w:val="none" w:sz="0" w:space="0" w:color="auto"/>
      </w:divBdr>
    </w:div>
    <w:div w:id="397094078">
      <w:bodyDiv w:val="1"/>
      <w:marLeft w:val="0"/>
      <w:marRight w:val="0"/>
      <w:marTop w:val="0"/>
      <w:marBottom w:val="0"/>
      <w:divBdr>
        <w:top w:val="none" w:sz="0" w:space="0" w:color="auto"/>
        <w:left w:val="none" w:sz="0" w:space="0" w:color="auto"/>
        <w:bottom w:val="none" w:sz="0" w:space="0" w:color="auto"/>
        <w:right w:val="none" w:sz="0" w:space="0" w:color="auto"/>
      </w:divBdr>
    </w:div>
    <w:div w:id="454327275">
      <w:bodyDiv w:val="1"/>
      <w:marLeft w:val="0"/>
      <w:marRight w:val="0"/>
      <w:marTop w:val="0"/>
      <w:marBottom w:val="0"/>
      <w:divBdr>
        <w:top w:val="none" w:sz="0" w:space="0" w:color="auto"/>
        <w:left w:val="none" w:sz="0" w:space="0" w:color="auto"/>
        <w:bottom w:val="none" w:sz="0" w:space="0" w:color="auto"/>
        <w:right w:val="none" w:sz="0" w:space="0" w:color="auto"/>
      </w:divBdr>
    </w:div>
    <w:div w:id="587541160">
      <w:bodyDiv w:val="1"/>
      <w:marLeft w:val="0"/>
      <w:marRight w:val="0"/>
      <w:marTop w:val="0"/>
      <w:marBottom w:val="0"/>
      <w:divBdr>
        <w:top w:val="none" w:sz="0" w:space="0" w:color="auto"/>
        <w:left w:val="none" w:sz="0" w:space="0" w:color="auto"/>
        <w:bottom w:val="none" w:sz="0" w:space="0" w:color="auto"/>
        <w:right w:val="none" w:sz="0" w:space="0" w:color="auto"/>
      </w:divBdr>
    </w:div>
    <w:div w:id="647124677">
      <w:bodyDiv w:val="1"/>
      <w:marLeft w:val="0"/>
      <w:marRight w:val="0"/>
      <w:marTop w:val="0"/>
      <w:marBottom w:val="0"/>
      <w:divBdr>
        <w:top w:val="none" w:sz="0" w:space="0" w:color="auto"/>
        <w:left w:val="none" w:sz="0" w:space="0" w:color="auto"/>
        <w:bottom w:val="none" w:sz="0" w:space="0" w:color="auto"/>
        <w:right w:val="none" w:sz="0" w:space="0" w:color="auto"/>
      </w:divBdr>
    </w:div>
    <w:div w:id="1068531493">
      <w:bodyDiv w:val="1"/>
      <w:marLeft w:val="0"/>
      <w:marRight w:val="0"/>
      <w:marTop w:val="0"/>
      <w:marBottom w:val="0"/>
      <w:divBdr>
        <w:top w:val="none" w:sz="0" w:space="0" w:color="auto"/>
        <w:left w:val="none" w:sz="0" w:space="0" w:color="auto"/>
        <w:bottom w:val="none" w:sz="0" w:space="0" w:color="auto"/>
        <w:right w:val="none" w:sz="0" w:space="0" w:color="auto"/>
      </w:divBdr>
    </w:div>
    <w:div w:id="1124888246">
      <w:bodyDiv w:val="1"/>
      <w:marLeft w:val="0"/>
      <w:marRight w:val="0"/>
      <w:marTop w:val="0"/>
      <w:marBottom w:val="0"/>
      <w:divBdr>
        <w:top w:val="none" w:sz="0" w:space="0" w:color="auto"/>
        <w:left w:val="none" w:sz="0" w:space="0" w:color="auto"/>
        <w:bottom w:val="none" w:sz="0" w:space="0" w:color="auto"/>
        <w:right w:val="none" w:sz="0" w:space="0" w:color="auto"/>
      </w:divBdr>
    </w:div>
    <w:div w:id="1136484497">
      <w:bodyDiv w:val="1"/>
      <w:marLeft w:val="0"/>
      <w:marRight w:val="0"/>
      <w:marTop w:val="0"/>
      <w:marBottom w:val="0"/>
      <w:divBdr>
        <w:top w:val="none" w:sz="0" w:space="0" w:color="auto"/>
        <w:left w:val="none" w:sz="0" w:space="0" w:color="auto"/>
        <w:bottom w:val="none" w:sz="0" w:space="0" w:color="auto"/>
        <w:right w:val="none" w:sz="0" w:space="0" w:color="auto"/>
      </w:divBdr>
    </w:div>
    <w:div w:id="1220945712">
      <w:bodyDiv w:val="1"/>
      <w:marLeft w:val="0"/>
      <w:marRight w:val="0"/>
      <w:marTop w:val="0"/>
      <w:marBottom w:val="0"/>
      <w:divBdr>
        <w:top w:val="none" w:sz="0" w:space="0" w:color="auto"/>
        <w:left w:val="none" w:sz="0" w:space="0" w:color="auto"/>
        <w:bottom w:val="none" w:sz="0" w:space="0" w:color="auto"/>
        <w:right w:val="none" w:sz="0" w:space="0" w:color="auto"/>
      </w:divBdr>
    </w:div>
    <w:div w:id="1275868021">
      <w:bodyDiv w:val="1"/>
      <w:marLeft w:val="0"/>
      <w:marRight w:val="0"/>
      <w:marTop w:val="0"/>
      <w:marBottom w:val="0"/>
      <w:divBdr>
        <w:top w:val="none" w:sz="0" w:space="0" w:color="auto"/>
        <w:left w:val="none" w:sz="0" w:space="0" w:color="auto"/>
        <w:bottom w:val="none" w:sz="0" w:space="0" w:color="auto"/>
        <w:right w:val="none" w:sz="0" w:space="0" w:color="auto"/>
      </w:divBdr>
    </w:div>
    <w:div w:id="1329556606">
      <w:bodyDiv w:val="1"/>
      <w:marLeft w:val="0"/>
      <w:marRight w:val="0"/>
      <w:marTop w:val="0"/>
      <w:marBottom w:val="0"/>
      <w:divBdr>
        <w:top w:val="none" w:sz="0" w:space="0" w:color="auto"/>
        <w:left w:val="none" w:sz="0" w:space="0" w:color="auto"/>
        <w:bottom w:val="none" w:sz="0" w:space="0" w:color="auto"/>
        <w:right w:val="none" w:sz="0" w:space="0" w:color="auto"/>
      </w:divBdr>
    </w:div>
    <w:div w:id="1596744313">
      <w:bodyDiv w:val="1"/>
      <w:marLeft w:val="0"/>
      <w:marRight w:val="0"/>
      <w:marTop w:val="0"/>
      <w:marBottom w:val="0"/>
      <w:divBdr>
        <w:top w:val="none" w:sz="0" w:space="0" w:color="auto"/>
        <w:left w:val="none" w:sz="0" w:space="0" w:color="auto"/>
        <w:bottom w:val="none" w:sz="0" w:space="0" w:color="auto"/>
        <w:right w:val="none" w:sz="0" w:space="0" w:color="auto"/>
      </w:divBdr>
    </w:div>
    <w:div w:id="1603411791">
      <w:bodyDiv w:val="1"/>
      <w:marLeft w:val="0"/>
      <w:marRight w:val="0"/>
      <w:marTop w:val="0"/>
      <w:marBottom w:val="0"/>
      <w:divBdr>
        <w:top w:val="none" w:sz="0" w:space="0" w:color="auto"/>
        <w:left w:val="none" w:sz="0" w:space="0" w:color="auto"/>
        <w:bottom w:val="none" w:sz="0" w:space="0" w:color="auto"/>
        <w:right w:val="none" w:sz="0" w:space="0" w:color="auto"/>
      </w:divBdr>
    </w:div>
    <w:div w:id="19318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designatedsites.naturalengland.org.uk/GreenInfrastructure/Map.aspx" TargetMode="External"/><Relationship Id="rId26" Type="http://schemas.openxmlformats.org/officeDocument/2006/relationships/hyperlink" Target="https://www.sportengland.org/news/coronavirus-challenges-highlight-importance-physical-activity-and-sport-children?utm_source=newsletter&amp;utm_medium=email&amp;utm_campaign=The%20YSF%20Weekly" TargetMode="External"/><Relationship Id="rId39" Type="http://schemas.openxmlformats.org/officeDocument/2006/relationships/hyperlink" Target="https://journals.sagepub.com/doi/pdf/10.1177/0743915621999674?utm_campaign=3063207_December%20GHA%20newsletter&amp;utm_medium=email&amp;utm_source=The%20Royal%20Society%20for%20Public%20Health&amp;dm_i=2LGE,1TNL3,ACBJGD,6BG6W,1" TargetMode="External"/><Relationship Id="rId21" Type="http://schemas.openxmlformats.org/officeDocument/2006/relationships/hyperlink" Target="https://eur01.safelinks.protection.outlook.com/?url=https%3A%2F%2Fnaturalengland.blog.gov.uk%2F2021%2F12%2F07%2Fhow-natural-englands-green-infrastructure-framework-can-help-create-better-places-to-live%2F&amp;data=04%7C01%7CNicola.Corrigan%40phe.gov.uk%7Cf8cdb04ecd5b48a8f6f308d9c16d80c5%7Cee4e14994a354b2ead475f3cf9de8666%7C0%7C0%7C637753498348296290%7CUnknown%7CTWFpbGZsb3d8eyJWIjoiMC4wLjAwMDAiLCJQIjoiV2luMzIiLCJBTiI6Ik1haWwiLCJXVCI6Mn0%3D%7C3000&amp;sdata=ERmZqYby6CHAaazMPVOwLL%2BYR%2BWG%2FMDoRHlUsUSSBE8%3D&amp;reserved=0" TargetMode="External"/><Relationship Id="rId34" Type="http://schemas.openxmlformats.org/officeDocument/2006/relationships/hyperlink" Target="https://www.eventbrite.co.uk/e/webinar-work-and-mental-health-matters-tickets-229382518287" TargetMode="External"/><Relationship Id="rId42" Type="http://schemas.openxmlformats.org/officeDocument/2006/relationships/hyperlink" Target="https://www.gov.uk/government/publications/people-at-the-heart-of-care-adult-social-care-reform-white-paper" TargetMode="External"/><Relationship Id="rId47" Type="http://schemas.openxmlformats.org/officeDocument/2006/relationships/hyperlink" Target="https://ageing-better.org.uk/publications/flexible-working-older-workers-evaluation-pilot-projects" TargetMode="External"/><Relationship Id="rId50" Type="http://schemas.openxmlformats.org/officeDocument/2006/relationships/hyperlink" Target="https://publichealthscotland.scot/publications/rapid-evidence-review-of-the-socioeconomic-determinants-of-mental-wellbeing/rapid-evidence-review-of-the-socioeconomic-determinants-of-mental-wellbeing-19-october-2021/" TargetMode="External"/><Relationship Id="rId55" Type="http://schemas.openxmlformats.org/officeDocument/2006/relationships/hyperlink" Target="https://analytics.phe.gov.uk/apps/covid-19-indirect-effects/" TargetMode="External"/><Relationship Id="rId63" Type="http://schemas.openxmlformats.org/officeDocument/2006/relationships/hyperlink" Target="https://eur01.safelinks.protection.outlook.com/?url=https%3A%2F%2Fwww.pathway.org.uk%2Fwp-content%2Fuploads%2FCCIH-Faculty-Omicron-statement.pdf&amp;data=04%7C01%7CMo.Sadiq%40phe.gov.uk%7Cd335fee698d74adb6aa008d9c16d65cf%7Cee4e14994a354b2ead475f3cf9de8666%7C0%7C0%7C637753499513502045%7CUnknown%7CTWFpbGZsb3d8eyJWIjoiMC4wLjAwMDAiLCJQIjoiV2luMzIiLCJBTiI6Ik1haWwiLCJXVCI6Mn0%3D%7C3000&amp;sdata=5CG%2BpHSRm%2FWa4veL4k5vDs06B%2BmpAvU%2FQT3WvzxuS1Y%3D&amp;reserved=0" TargetMode="External"/><Relationship Id="rId68" Type="http://schemas.openxmlformats.org/officeDocument/2006/relationships/hyperlink" Target="http://81.143.226.227/Medicine/Guidelines/RCEM%20-%20Royal%20College%20of%20Emergency%20Medicine/2020_04%20RCEM%20Inclusion%20health%20in%20the%20Emergency%20Department.pdf" TargetMode="External"/><Relationship Id="rId76" Type="http://schemas.openxmlformats.org/officeDocument/2006/relationships/hyperlink" Target="https://eur03.safelinks.protection.outlook.com/?url=https%3A%2F%2Fwww.covidexplained.com%2F&amp;data=04%7C01%7CAlison.Iliff%40dhsc.gov.uk%7C84856c8b1ebb439bcb7a08d9bfcc0e65%7C61278c3091a84c318c1fef4de8973a1c%7C1%7C0%7C637751705449379442%7CUnknown%7CTWFpbGZsb3d8eyJWIjoiMC4wLjAwMDAiLCJQIjoiV2luMzIiLCJBTiI6Ik1haWwiLCJXVCI6Mn0%3D%7C3000&amp;sdata=LDw155nPzuM2AiET7AZAK4d%2FwDT9Y7ZqAKEIH6lBDbk%3D&amp;reserved=0" TargetMode="External"/><Relationship Id="rId7" Type="http://schemas.openxmlformats.org/officeDocument/2006/relationships/webSettings" Target="webSettings.xml"/><Relationship Id="rId71"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www.sportengland.org/news/latest-statistics-show-commitment-protecting-playing-fields" TargetMode="External"/><Relationship Id="rId29" Type="http://schemas.openxmlformats.org/officeDocument/2006/relationships/hyperlink" Target="https://eur03.safelinks.protection.outlook.com/?url=https%3A%2F%2Fthismummoves.co.uk%2F&amp;data=04%7C01%7CNicola.Corrigan%40dhsc.gov.uk%7C6dbfe4d37d6f48fa870b08d9ba6bbf1f%7C61278c3091a84c318c1fef4de8973a1c%7C1%7C0%7C637745795223175461%7CUnknown%7CTWFpbGZsb3d8eyJWIjoiMC4wLjAwMDAiLCJQIjoiV2luMzIiLCJBTiI6Ik1haWwiLCJXVCI6Mn0%3D%7C3000&amp;sdata=Ehxqv5ycyfi%2FK6k0%2FD9NkMSWwCohOuAjR7ds1HQXlSc%3D&amp;reserved=0" TargetMode="External"/><Relationship Id="rId11" Type="http://schemas.openxmlformats.org/officeDocument/2006/relationships/image" Target="media/image2.png"/><Relationship Id="rId24" Type="http://schemas.openxmlformats.org/officeDocument/2006/relationships/hyperlink" Target="https://publications.parliament.uk/pa/ld5802/ldselect/ldsportrec/113/113.pdf" TargetMode="External"/><Relationship Id="rId32" Type="http://schemas.openxmlformats.org/officeDocument/2006/relationships/hyperlink" Target="https://movingmedicine.ac.uk/riskconsensus/" TargetMode="External"/><Relationship Id="rId37" Type="http://schemas.openxmlformats.org/officeDocument/2006/relationships/hyperlink" Target="https://www.gov.uk/government/news/push-to-protect-and-vaccinate-rough-sleepers-with-28-million-government-funding-boost" TargetMode="External"/><Relationship Id="rId40" Type="http://schemas.openxmlformats.org/officeDocument/2006/relationships/hyperlink" Target="https://www.rsph.org.uk/about-us/news/gambling-companies-sponsoring-sport.html?utm_campaign=3063207_December%20GHA%20newsletter&amp;utm_medium=email&amp;utm_source=The%20Royal%20Society%20for%20Public%20Health&amp;dm_i=2LGE,1TNL3,ACBJGD,6BG2K,1" TargetMode="External"/><Relationship Id="rId45" Type="http://schemas.openxmlformats.org/officeDocument/2006/relationships/hyperlink" Target="https://www.alzheimersresearchuk.org/experts-come-together-to-put-brain-health-at-the-forefront-of-the-public-health-agenda/" TargetMode="External"/><Relationship Id="rId53" Type="http://schemas.openxmlformats.org/officeDocument/2006/relationships/hyperlink" Target="https://www.gov.uk/government/statistics/hiv-annual-data-tables" TargetMode="External"/><Relationship Id="rId58" Type="http://schemas.openxmlformats.org/officeDocument/2006/relationships/image" Target="media/image6.emf"/><Relationship Id="rId66" Type="http://schemas.openxmlformats.org/officeDocument/2006/relationships/hyperlink" Target="https://www.yhphnetwork.co.uk/links-and-resources/covid-19-vaccination/inclusion-health/" TargetMode="External"/><Relationship Id="rId74" Type="http://schemas.openxmlformats.org/officeDocument/2006/relationships/hyperlink" Target="https://eur01.safelinks.protection.outlook.com/?url=https%3A%2F%2Fwww.local.gov.uk%2Fpublications%2Finclusive-economies-and-healthy-futures-supporting-place-based-action-reduce-health&amp;data=04%7C01%7CAndrina.Stanislawski%40phe.gov.uk%7C7f16cf7d79e84c1fd56508d9c544b47b%7Cee4e14994a354b2ead475f3cf9de8666%7C0%7C0%7C637757721136573458%7CUnknown%7CTWFpbGZsb3d8eyJWIjoiMC4wLjAwMDAiLCJQIjoiV2luMzIiLCJBTiI6Ik1haWwiLCJXVCI6Mn0%3D%7C3000&amp;sdata=4%2Fre8ou34HbOAERYJWhBWcRTmierZcjjxeH9UfgVIIY%3D&amp;reserved=0" TargetMode="External"/><Relationship Id="rId79" Type="http://schemas.openxmlformats.org/officeDocument/2006/relationships/hyperlink" Target="mailto:Louise.hallworth@wearemagpie.com" TargetMode="External"/><Relationship Id="rId5" Type="http://schemas.openxmlformats.org/officeDocument/2006/relationships/styles" Target="styles.xml"/><Relationship Id="rId61" Type="http://schemas.openxmlformats.org/officeDocument/2006/relationships/image" Target="media/image7.png"/><Relationship Id="rId82"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ur01.safelinks.protection.outlook.com/?url=https%3A%2F%2Fdesignatedsites.naturalengland.org.uk%2FGreenInfrastructure%2FMap.aspx&amp;data=04%7C01%7CNicola.Corrigan%40phe.gov.uk%7Cf8cdb04ecd5b48a8f6f308d9c16d80c5%7Cee4e14994a354b2ead475f3cf9de8666%7C0%7C0%7C637753498348286334%7CUnknown%7CTWFpbGZsb3d8eyJWIjoiMC4wLjAwMDAiLCJQIjoiV2luMzIiLCJBTiI6Ik1haWwiLCJXVCI6Mn0%3D%7C3000&amp;sdata=uUyVdXGFZML9EPgO1ksqjWW3QQLVpr9Y6bOou0Op0M0%3D&amp;reserved=0" TargetMode="External"/><Relationship Id="rId31" Type="http://schemas.openxmlformats.org/officeDocument/2006/relationships/hyperlink" Target="https://www.rsph.org.uk/our-work/videos/podcasts.html" TargetMode="External"/><Relationship Id="rId44" Type="http://schemas.openxmlformats.org/officeDocument/2006/relationships/hyperlink" Target="mailto:tacklingloneliness@dft.gov.uk" TargetMode="External"/><Relationship Id="rId52" Type="http://schemas.openxmlformats.org/officeDocument/2006/relationships/hyperlink" Target="https://www.gov.uk/government/news/over-23-million-investment-to-end-new-hiv-infections-by-2030" TargetMode="External"/><Relationship Id="rId60" Type="http://schemas.openxmlformats.org/officeDocument/2006/relationships/hyperlink" Target="https://www.nice.org.uk/guidance/indevelopment/gid-ng10142/consultation/html-content-2" TargetMode="External"/><Relationship Id="rId65" Type="http://schemas.openxmlformats.org/officeDocument/2006/relationships/hyperlink" Target="https://eur01.safelinks.protection.outlook.com/?url=https%3A%2F%2Fwww.pathway.org.uk%2Ffaculty%2Foverview%2F&amp;data=04%7C01%7CMo.Sadiq%40phe.gov.uk%7Cd335fee698d74adb6aa008d9c16d65cf%7Cee4e14994a354b2ead475f3cf9de8666%7C0%7C0%7C637753499513502045%7CUnknown%7CTWFpbGZsb3d8eyJWIjoiMC4wLjAwMDAiLCJQIjoiV2luMzIiLCJBTiI6Ik1haWwiLCJXVCI6Mn0%3D%7C3000&amp;sdata=QMCYXY5wQ95V%2BOkba3iXmPGwSht6nwVfuC2CXUdx1Mc%3D&amp;reserved=0" TargetMode="External"/><Relationship Id="rId73" Type="http://schemas.openxmlformats.org/officeDocument/2006/relationships/hyperlink" Target="https://eur01.safelinks.protection.outlook.com/?url=https%3A%2F%2Fwww.phpc.cam.ac.uk%2Fpcu%2Fresearch%2Fresearch-groups%2Fcrmh%2Fresearch%2Fcrmh-health-inequalities%2Flevelling-up-health-a-practical-evidence-based-framework%2F&amp;data=04%7C01%7CAndrina.Stanislawski%40phe.gov.uk%7C7f16cf7d79e84c1fd56508d9c544b47b%7Cee4e14994a354b2ead475f3cf9de8666%7C0%7C0%7C637757721136573458%7CUnknown%7CTWFpbGZsb3d8eyJWIjoiMC4wLjAwMDAiLCJQIjoiV2luMzIiLCJBTiI6Ik1haWwiLCJXVCI6Mn0%3D%7C3000&amp;sdata=l30sDgHTQqHcJ0FlW420cPOq%2FdFcYtc5Zgsh%2F08xa5M%3D&amp;reserved=0" TargetMode="External"/><Relationship Id="rId78" Type="http://schemas.openxmlformats.org/officeDocument/2006/relationships/hyperlink" Target="https://eur03.safelinks.protection.outlook.com/?url=https%3A%2F%2Fwww.gov.uk%2Fgovernment%2Fnews%2Fgovernment-launches-new-pilots-to-further-support-people-to-self-isolate&amp;data=04%7C01%7CAlison.Iliff%40dhsc.gov.uk%7C84856c8b1ebb439bcb7a08d9bfcc0e65%7C61278c3091a84c318c1fef4de8973a1c%7C1%7C0%7C637751705449389387%7CUnknown%7CTWFpbGZsb3d8eyJWIjoiMC4wLjAwMDAiLCJQIjoiV2luMzIiLCJBTiI6Ik1haWwiLCJXVCI6Mn0%3D%7C3000&amp;sdata=YBIS2LF4OkHf44twl9nQgJCbNhi8%2BIKOWwBIHZeyfaQ%3D&amp;reserved=0" TargetMode="External"/><Relationship Id="rId81" Type="http://schemas.openxmlformats.org/officeDocument/2006/relationships/hyperlink" Target="https://eur01.safelinks.protection.outlook.com/?url=https%3A%2F%2Flnks.gd%2Fl%2FeyJhbGciOiJIUzI1NiJ9.eyJidWxsZXRpbl9saW5rX2lkIjoxMDQsInVyaSI6ImJwMjpjbGljayIsImJ1bGxldGluX2lkIjoiMjAyMTEyMjIuNTA3MDEwOTEiLCJ1cmwiOiJodHRwczovL3VraHNhLmJsb2cuZ292LnVrLzIwMjEvMTIvMTYvd2hhdC1kb2VzLWNvdmlkLTE5LWxvb2stbGlrZS1pbi15b3VyLWFyZWEvIn0.QpO7g0LwU4orlG955fTySdh2Ll1R8vsi5jMHDzKFJhg%2Fs%2F1048329405%2Fbr%2F123562303054-l&amp;data=04%7C01%7CAndrina.Stanislawski%40phe.gov.uk%7Cf0b2bf448f244f0bf7cc08d9c55de8f7%7Cee4e14994a354b2ead475f3cf9de8666%7C0%7C0%7C637757829530667445%7CUnknown%7CTWFpbGZsb3d8eyJWIjoiMC4wLjAwMDAiLCJQIjoiV2luMzIiLCJBTiI6Ik1haWwiLCJXVCI6Mn0%3D%7C3000&amp;sdata=a7Y%2F8YYTfpMQEaM%2Bbf8QM1g7wf36RtyYdHNBOFAAj9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hyperlink" Target="https://www.yhphnetwork.co.uk/links-and-resources/healthier-resilient-food-systems/webinar-the-national-food-strategy-public-health-and-ideas-for-action-in-yh/" TargetMode="External"/><Relationship Id="rId27" Type="http://schemas.openxmlformats.org/officeDocument/2006/relationships/hyperlink" Target="https://www.youtube.com/playlist?list=PL1rlvxLbE1TdANjuGlsiz5-Da9U9k0Sub" TargetMode="External"/><Relationship Id="rId30" Type="http://schemas.openxmlformats.org/officeDocument/2006/relationships/hyperlink" Target="https://www.yhphnetwork.co.uk/links-and-resources/physical-activity-inequalities/inequalities/specific-populations-that-experience-inequalities/children-and-adolescents-ca/" TargetMode="External"/><Relationship Id="rId35" Type="http://schemas.openxmlformats.org/officeDocument/2006/relationships/image" Target="media/image4.png"/><Relationship Id="rId43" Type="http://schemas.openxmlformats.org/officeDocument/2006/relationships/hyperlink" Target="https://www.gov.uk/government/publications/tackling-loneliness-with-transport-fund" TargetMode="External"/><Relationship Id="rId48" Type="http://schemas.openxmlformats.org/officeDocument/2006/relationships/hyperlink" Target="https://ageing-better.org.uk/publications/challenging-ageism-guide-talking-about-ageing-and-older-age" TargetMode="External"/><Relationship Id="rId56" Type="http://schemas.openxmlformats.org/officeDocument/2006/relationships/hyperlink" Target="https://www.ons.gov.uk/releases/quarterlyconceptionstowomenagedunder18yearsenglandandwalesjulytoseptember2020" TargetMode="External"/><Relationship Id="rId64" Type="http://schemas.openxmlformats.org/officeDocument/2006/relationships/hyperlink" Target="https://eur01.safelinks.protection.outlook.com/?url=https%3A%2F%2Fwww.ucl.ac.uk%2Fepidemiology-health-care%2Fresearch%2Fepidemiology-and-public-health%2Fresearch%2Fucl-collaborative-centre-inclusion-health&amp;data=04%7C01%7CMo.Sadiq%40phe.gov.uk%7Cd335fee698d74adb6aa008d9c16d65cf%7Cee4e14994a354b2ead475f3cf9de8666%7C0%7C0%7C637753499513502045%7CUnknown%7CTWFpbGZsb3d8eyJWIjoiMC4wLjAwMDAiLCJQIjoiV2luMzIiLCJBTiI6Ik1haWwiLCJXVCI6Mn0%3D%7C3000&amp;sdata=t0%2FWb5llLaJqmbSUGBPGB3YmLKFcfyzwbsZ46PrV2xY%3D&amp;reserved=0" TargetMode="External"/><Relationship Id="rId69" Type="http://schemas.openxmlformats.org/officeDocument/2006/relationships/hyperlink" Target="https://www.yhphnetwork.co.uk/links-and-resources/migrant-health/afghan-relocation-and-resettlement/" TargetMode="External"/><Relationship Id="rId77" Type="http://schemas.openxmlformats.org/officeDocument/2006/relationships/hyperlink" Target="https://eur03.safelinks.protection.outlook.com/?url=https%3A%2F%2Fphe.wearemagpie.com%2F&amp;data=04%7C01%7CAlison.Iliff%40dhsc.gov.uk%7C84856c8b1ebb439bcb7a08d9bfcc0e65%7C61278c3091a84c318c1fef4de8973a1c%7C1%7C0%7C637751705449389387%7CUnknown%7CTWFpbGZsb3d8eyJWIjoiMC4wLjAwMDAiLCJQIjoiV2luMzIiLCJBTiI6Ik1haWwiLCJXVCI6Mn0%3D%7C3000&amp;sdata=n017FIhlv2Byw%2F595oGowAtn2FYvtKaCOK9gjBQaaqA%3D&amp;reserved=0" TargetMode="External"/><Relationship Id="rId8" Type="http://schemas.openxmlformats.org/officeDocument/2006/relationships/footnotes" Target="footnotes.xml"/><Relationship Id="rId51" Type="http://schemas.openxmlformats.org/officeDocument/2006/relationships/hyperlink" Target="https://www.gov.uk/government/publications/towards-zero-the-hiv-action-plan-for-england-2022-to-2025" TargetMode="External"/><Relationship Id="rId72" Type="http://schemas.openxmlformats.org/officeDocument/2006/relationships/hyperlink" Target="https://eur01.safelinks.protection.outlook.com/?url=https%3A%2F%2Fwww.phpc.cam.ac.uk%2Fpcu%2Fresearch%2Fresearch-groups%2Fcrmh%2Fresearch%2Fcrmh-health-inequalities%2Flevelling-up-health-a-practical-evidence-based-framework%2F&amp;data=04%7C01%7CAndrina.Stanislawski%40phe.gov.uk%7C7f16cf7d79e84c1fd56508d9c544b47b%7Cee4e14994a354b2ead475f3cf9de8666%7C0%7C0%7C637757721136563497%7CUnknown%7CTWFpbGZsb3d8eyJWIjoiMC4wLjAwMDAiLCJQIjoiV2luMzIiLCJBTiI6Ik1haWwiLCJXVCI6Mn0%3D%7C3000&amp;sdata=F0FKvueqbmngGBrL50sMy1Ax1wW23WpBAknKMxBQtpA%3D&amp;reserved=0" TargetMode="External"/><Relationship Id="rId80" Type="http://schemas.openxmlformats.org/officeDocument/2006/relationships/hyperlink" Target="https://eur01.safelinks.protection.outlook.com/?url=https%3A%2F%2Flnks.gd%2Fl%2FeyJhbGciOiJIUzI1NiJ9.eyJidWxsZXRpbl9saW5rX2lkIjoxMDMsInVyaSI6ImJwMjpjbGljayIsImJ1bGxldGluX2lkIjoiMjAyMTEyMjIuNTA3MDEwOTEiLCJ1cmwiOiJodHRwczovL3d3dy5nb3YudWsvZ292ZXJubWVudC9uZXdzL3ByZWduYW50LXdvbWVuLXVyZ2VkLXRvLWNvbWUtZm9yd2FyZC1mb3ItY292aWQtMTktdmFjY2luYXRpb24ifQ.Vmpflqi0MzIUV-phklenV5U8tvlyKnKdclMff90GgUo%2Fs%2F1048329405%2Fbr%2F123562303054-l&amp;data=04%7C01%7CAndrina.Stanislawski%40phe.gov.uk%7Cf0b2bf448f244f0bf7cc08d9c55de8f7%7Cee4e14994a354b2ead475f3cf9de8666%7C0%7C0%7C637757829530667445%7CUnknown%7CTWFpbGZsb3d8eyJWIjoiMC4wLjAwMDAiLCJQIjoiV2luMzIiLCJBTiI6Ik1haWwiLCJXVCI6Mn0%3D%7C3000&amp;sdata=2gtdtdi0CakK5miIRzjiRefmW3mI7vQKuumx%2FkJ0AFg%3D&amp;reserved=0" TargetMode="External"/><Relationship Id="rId3" Type="http://schemas.openxmlformats.org/officeDocument/2006/relationships/customXml" Target="../customXml/item3.xml"/><Relationship Id="rId12" Type="http://schemas.openxmlformats.org/officeDocument/2006/relationships/hyperlink" Target="https://www.yhphnetwork.co.uk/links-and-resources/planning-healthy-places/homes-and-health-webinar-series/" TargetMode="External"/><Relationship Id="rId17" Type="http://schemas.openxmlformats.org/officeDocument/2006/relationships/hyperlink" Target="https://evidence.nihr.ac.uk/alert/better-pathways-promote-walking-and-cycling-and-can-decrease-health-inequalities/?source=chainmail" TargetMode="External"/><Relationship Id="rId25" Type="http://schemas.openxmlformats.org/officeDocument/2006/relationships/hyperlink" Target="https://www.yhphnetwork.co.uk/links-and-resources/physical-activity-inequalities/the-coronavirus-pandemic/physical-activity-and-long-covid/" TargetMode="External"/><Relationship Id="rId33" Type="http://schemas.openxmlformats.org/officeDocument/2006/relationships/hyperlink" Target="https://www.eventbrite.co.uk/e/webinar-money-mental-health-prevention-tickets-229380371867" TargetMode="External"/><Relationship Id="rId38" Type="http://schemas.openxmlformats.org/officeDocument/2006/relationships/hyperlink" Target="https://www.theguardian.com/society/2021/nov/08/gambling-firms-among-heaviest-radio-advertisers-during-school-run?utm_campaign=3063207_December%20GHA%20newsletter&amp;utm_medium=email&amp;utm_source=The%20Royal%20Society%20for%20Public%20Health&amp;dm_i=2LGE,1TNL3,ACBJGD,6BG2Q,1" TargetMode="External"/><Relationship Id="rId46" Type="http://schemas.openxmlformats.org/officeDocument/2006/relationships/hyperlink" Target="https://www.gov.uk/government/publications/evaluation-of-the-50-volunteering-programme" TargetMode="External"/><Relationship Id="rId59" Type="http://schemas.openxmlformats.org/officeDocument/2006/relationships/oleObject" Target="embeddings/oleObject2.bin"/><Relationship Id="rId67" Type="http://schemas.openxmlformats.org/officeDocument/2006/relationships/hyperlink" Target="https://www.gov.uk/government/publications/covid-19-guidance-for-providers-of-accommodation-for-asylum-seekers" TargetMode="External"/><Relationship Id="rId20" Type="http://schemas.openxmlformats.org/officeDocument/2006/relationships/hyperlink" Target="https://eur01.safelinks.protection.outlook.com/?url=https%3A%2F%2Fdesignatedsites.naturalengland.org.uk%2FGreenInfrastructure%2FHome.aspx&amp;data=04%7C01%7CNicola.Corrigan%40phe.gov.uk%7Cf8cdb04ecd5b48a8f6f308d9c16d80c5%7Cee4e14994a354b2ead475f3cf9de8666%7C0%7C0%7C637753498348286334%7CUnknown%7CTWFpbGZsb3d8eyJWIjoiMC4wLjAwMDAiLCJQIjoiV2luMzIiLCJBTiI6Ik1haWwiLCJXVCI6Mn0%3D%7C3000&amp;sdata=eTxMCnJbZfgFByXT%2BCeLgKhZoDxieKd%2FI4QY9b%2BFXFM%3D&amp;reserved=0" TargetMode="External"/><Relationship Id="rId41" Type="http://schemas.openxmlformats.org/officeDocument/2006/relationships/image" Target="media/image5.png"/><Relationship Id="rId54" Type="http://schemas.openxmlformats.org/officeDocument/2006/relationships/hyperlink" Target="https://fingertips.phe.org.uk/profile/SEXUALHEALTH/data" TargetMode="External"/><Relationship Id="rId62" Type="http://schemas.openxmlformats.org/officeDocument/2006/relationships/hyperlink" Target="https://www.gov.uk/government/news/push-to-protect-and-vaccinate-rough-sleepers-with-28-million-government-funding-boost" TargetMode="External"/><Relationship Id="rId70" Type="http://schemas.openxmlformats.org/officeDocument/2006/relationships/hyperlink" Target="https://www.yhphnetwork.co.uk/links-and-resources/migrant-health/health-and-wellbeing-in-contingency-or-bridging-accommodation/" TargetMode="External"/><Relationship Id="rId75" Type="http://schemas.openxmlformats.org/officeDocument/2006/relationships/hyperlink" Target="https://eur01.safelinks.protection.outlook.com/?url=https%3A%2F%2Fwww.local.gov.uk%2Fpublications%2Finclusive-economies-and-healthy-futures-supporting-place-based-action-reduce-health&amp;data=04%7C01%7CAndrina.Stanislawski%40phe.gov.uk%7C7f16cf7d79e84c1fd56508d9c544b47b%7Cee4e14994a354b2ead475f3cf9de8666%7C0%7C0%7C637757721136583415%7CUnknown%7CTWFpbGZsb3d8eyJWIjoiMC4wLjAwMDAiLCJQIjoiV2luMzIiLCJBTiI6Ik1haWwiLCJXVCI6Mn0%3D%7C3000&amp;sdata=E4v6lyR3F54ne7J6TqY9%2FXvgyu1dBO2x%2F3qinMURjvI%3D&amp;reserved=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ventbrite.co.uk/e/creating-better-streets-for-people-elected-member-workshops-tickets-178161013387" TargetMode="External"/><Relationship Id="rId23" Type="http://schemas.openxmlformats.org/officeDocument/2006/relationships/hyperlink" Target="https://innchurches.co.uk/2021/12/17/food-for-health-not-wealth/" TargetMode="External"/><Relationship Id="rId28" Type="http://schemas.openxmlformats.org/officeDocument/2006/relationships/hyperlink" Target="https://www.sportengland.org/news/new-campaign-promotes-activity-pregnant-women-and-new-mums" TargetMode="External"/><Relationship Id="rId36" Type="http://schemas.openxmlformats.org/officeDocument/2006/relationships/hyperlink" Target="https://www.gov.uk/government/news/largest-ever-increase-in-funding-for-drug-treatment" TargetMode="External"/><Relationship Id="rId49" Type="http://schemas.openxmlformats.org/officeDocument/2006/relationships/hyperlink" Target="https://www.health.org.uk/publications/our-ageing-population" TargetMode="External"/><Relationship Id="rId57" Type="http://schemas.openxmlformats.org/officeDocument/2006/relationships/hyperlink" Target="https://www.gov.uk/government/publications/changes-to-the-national-chlamydia-screening-programme-nc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D6BFB689F3548BAF5ECD824627985" ma:contentTypeVersion="6" ma:contentTypeDescription="Create a new document." ma:contentTypeScope="" ma:versionID="b44f648cea943627dfd525425b7b76af">
  <xsd:schema xmlns:xsd="http://www.w3.org/2001/XMLSchema" xmlns:xs="http://www.w3.org/2001/XMLSchema" xmlns:p="http://schemas.microsoft.com/office/2006/metadata/properties" xmlns:ns2="02104ae5-1337-48b3-820d-0c01340aa8d4" xmlns:ns3="7bfe6dff-662b-4ef1-86e7-7c70f2032d75" targetNamespace="http://schemas.microsoft.com/office/2006/metadata/properties" ma:root="true" ma:fieldsID="9c78f87632c866c623dbd274a3ddcd21" ns2:_="" ns3:_="">
    <xsd:import namespace="02104ae5-1337-48b3-820d-0c01340aa8d4"/>
    <xsd:import namespace="7bfe6dff-662b-4ef1-86e7-7c70f2032d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04ae5-1337-48b3-820d-0c01340aa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6dff-662b-4ef1-86e7-7c70f2032d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4B582-AA3E-4286-8287-95594D167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FCE94-6B7D-4C65-85F7-37A689475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04ae5-1337-48b3-820d-0c01340aa8d4"/>
    <ds:schemaRef ds:uri="7bfe6dff-662b-4ef1-86e7-7c70f2032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5BC20-27CC-4DC3-A057-014654348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Stanislawski</dc:creator>
  <cp:keywords/>
  <dc:description/>
  <cp:lastModifiedBy>Andrina Stanislawski</cp:lastModifiedBy>
  <cp:revision>2</cp:revision>
  <dcterms:created xsi:type="dcterms:W3CDTF">2021-12-31T14:49:00Z</dcterms:created>
  <dcterms:modified xsi:type="dcterms:W3CDTF">2021-12-31T14:49:00Z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0x010100C25D6BFB689F3548BAF5ECD824627985</vt:lpwstr>
  </property>
</Properties>
</file>