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18CE" w14:textId="17B089B2" w:rsidR="005F1457" w:rsidRPr="00992275" w:rsidRDefault="001F648B" w:rsidP="001F648B">
      <w:pPr>
        <w:jc w:val="center"/>
        <w:rPr>
          <w:b/>
          <w:bCs/>
        </w:rPr>
      </w:pPr>
      <w:r>
        <w:rPr>
          <w:b/>
          <w:bCs/>
        </w:rPr>
        <w:t xml:space="preserve">Healthier and Resilient Food Systems - </w:t>
      </w:r>
      <w:r w:rsidR="00C14C0B" w:rsidRPr="00992275">
        <w:rPr>
          <w:b/>
          <w:bCs/>
        </w:rPr>
        <w:t>Case Stud</w:t>
      </w:r>
      <w:r w:rsidR="00BD4639">
        <w:rPr>
          <w:b/>
          <w:bCs/>
        </w:rPr>
        <w:t>y</w:t>
      </w:r>
    </w:p>
    <w:p w14:paraId="7C6AE1AC" w14:textId="06FCDD07" w:rsidR="00F95A22" w:rsidRDefault="00F95A22" w:rsidP="00F95A22">
      <w:pPr>
        <w:jc w:val="both"/>
        <w:rPr>
          <w:color w:val="000000" w:themeColor="text1"/>
        </w:rPr>
      </w:pPr>
      <w:r w:rsidRPr="00F95A22">
        <w:rPr>
          <w:color w:val="000000" w:themeColor="text1"/>
        </w:rPr>
        <w:t xml:space="preserve">The YH </w:t>
      </w:r>
      <w:r w:rsidR="007F13A2">
        <w:rPr>
          <w:color w:val="000000" w:themeColor="text1"/>
        </w:rPr>
        <w:t>Health</w:t>
      </w:r>
      <w:r w:rsidR="00D73E62">
        <w:rPr>
          <w:color w:val="000000" w:themeColor="text1"/>
        </w:rPr>
        <w:t>ier</w:t>
      </w:r>
      <w:r w:rsidR="007F13A2">
        <w:rPr>
          <w:color w:val="000000" w:themeColor="text1"/>
        </w:rPr>
        <w:t xml:space="preserve"> and Resilient </w:t>
      </w:r>
      <w:r w:rsidRPr="00F95A22">
        <w:rPr>
          <w:color w:val="000000" w:themeColor="text1"/>
        </w:rPr>
        <w:t xml:space="preserve">Food </w:t>
      </w:r>
      <w:r w:rsidR="007F13A2">
        <w:rPr>
          <w:color w:val="000000" w:themeColor="text1"/>
        </w:rPr>
        <w:t>Systems Network</w:t>
      </w:r>
      <w:r w:rsidRPr="00F95A22">
        <w:rPr>
          <w:color w:val="000000" w:themeColor="text1"/>
        </w:rPr>
        <w:t xml:space="preserve"> </w:t>
      </w:r>
      <w:r w:rsidR="007F13A2">
        <w:rPr>
          <w:color w:val="000000" w:themeColor="text1"/>
        </w:rPr>
        <w:t>is</w:t>
      </w:r>
      <w:r w:rsidRPr="00F95A22">
        <w:rPr>
          <w:color w:val="000000" w:themeColor="text1"/>
        </w:rPr>
        <w:t xml:space="preserve"> creating a repository of case studies from different local authorities and organisations to showcase how they have approached development of a local sustainable food system, or any single aspect of one, including tackling food insecurity. In creating and promoting the repository, we want to give local authorities and wider stakeholders the opportunity to learn from each other by sharing good practice and lessons learned in relation to developing a sustainable food system.  </w:t>
      </w:r>
    </w:p>
    <w:p w14:paraId="67E9CDBE" w14:textId="6EE5CDB8" w:rsidR="00FF065B" w:rsidRDefault="00FF065B">
      <w:r>
        <w:t xml:space="preserve">Please use the case study template below and return to </w:t>
      </w:r>
      <w:hyperlink r:id="rId7" w:history="1">
        <w:r w:rsidR="001F648B" w:rsidRPr="00761FCC">
          <w:rPr>
            <w:rStyle w:val="Hyperlink"/>
          </w:rPr>
          <w:t>Nicola.smith@dhsc.gov.uk</w:t>
        </w:r>
      </w:hyperlink>
    </w:p>
    <w:p w14:paraId="25C4A87A" w14:textId="77777777" w:rsidR="00434259" w:rsidRDefault="00434259"/>
    <w:tbl>
      <w:tblPr>
        <w:tblStyle w:val="TableGrid"/>
        <w:tblW w:w="0" w:type="auto"/>
        <w:tblLook w:val="04A0" w:firstRow="1" w:lastRow="0" w:firstColumn="1" w:lastColumn="0" w:noHBand="0" w:noVBand="1"/>
      </w:tblPr>
      <w:tblGrid>
        <w:gridCol w:w="2547"/>
        <w:gridCol w:w="6469"/>
      </w:tblGrid>
      <w:tr w:rsidR="00C14C0B" w14:paraId="69CB40E1" w14:textId="77777777" w:rsidTr="00C14C0B">
        <w:tc>
          <w:tcPr>
            <w:tcW w:w="9016" w:type="dxa"/>
            <w:gridSpan w:val="2"/>
            <w:shd w:val="clear" w:color="auto" w:fill="EDEDED" w:themeFill="accent3" w:themeFillTint="33"/>
          </w:tcPr>
          <w:p w14:paraId="24139380" w14:textId="77777777" w:rsidR="00C14C0B" w:rsidRDefault="00C14C0B">
            <w:pPr>
              <w:rPr>
                <w:b/>
                <w:bCs/>
              </w:rPr>
            </w:pPr>
            <w:r w:rsidRPr="00C14C0B">
              <w:rPr>
                <w:b/>
                <w:bCs/>
              </w:rPr>
              <w:t>Your Details</w:t>
            </w:r>
          </w:p>
          <w:p w14:paraId="05E2D327" w14:textId="1361A56A" w:rsidR="00434259" w:rsidRPr="00C14C0B" w:rsidRDefault="00434259">
            <w:pPr>
              <w:rPr>
                <w:b/>
                <w:bCs/>
              </w:rPr>
            </w:pPr>
          </w:p>
        </w:tc>
      </w:tr>
      <w:tr w:rsidR="00C14C0B" w14:paraId="2F51DD6A" w14:textId="5A04879D" w:rsidTr="00C14C0B">
        <w:tc>
          <w:tcPr>
            <w:tcW w:w="2547" w:type="dxa"/>
          </w:tcPr>
          <w:p w14:paraId="03B7700A" w14:textId="70D5EA8B" w:rsidR="00C14C0B" w:rsidRPr="008E4ADC" w:rsidRDefault="00C14C0B" w:rsidP="00C14C0B">
            <w:pPr>
              <w:jc w:val="right"/>
              <w:rPr>
                <w:b/>
                <w:bCs/>
              </w:rPr>
            </w:pPr>
            <w:r w:rsidRPr="008E4ADC">
              <w:rPr>
                <w:b/>
                <w:bCs/>
              </w:rPr>
              <w:t>Organisation</w:t>
            </w:r>
          </w:p>
        </w:tc>
        <w:tc>
          <w:tcPr>
            <w:tcW w:w="6469" w:type="dxa"/>
          </w:tcPr>
          <w:p w14:paraId="7AD38965" w14:textId="461278CF" w:rsidR="00C14C0B" w:rsidRDefault="009D795C">
            <w:r>
              <w:t>Calderdale Food Network</w:t>
            </w:r>
          </w:p>
        </w:tc>
      </w:tr>
      <w:tr w:rsidR="00C14C0B" w14:paraId="32C81A2B" w14:textId="204ACF18" w:rsidTr="00C14C0B">
        <w:tc>
          <w:tcPr>
            <w:tcW w:w="2547" w:type="dxa"/>
          </w:tcPr>
          <w:p w14:paraId="72A804AB" w14:textId="770AB530" w:rsidR="00C14C0B" w:rsidRPr="008E4ADC" w:rsidRDefault="00C14C0B" w:rsidP="00C14C0B">
            <w:pPr>
              <w:jc w:val="right"/>
              <w:rPr>
                <w:b/>
                <w:bCs/>
              </w:rPr>
            </w:pPr>
            <w:r w:rsidRPr="008E4ADC">
              <w:rPr>
                <w:b/>
                <w:bCs/>
              </w:rPr>
              <w:t>Name</w:t>
            </w:r>
          </w:p>
        </w:tc>
        <w:tc>
          <w:tcPr>
            <w:tcW w:w="6469" w:type="dxa"/>
          </w:tcPr>
          <w:p w14:paraId="70F798AB" w14:textId="72FB1AC1" w:rsidR="00C14C0B" w:rsidRDefault="009D795C">
            <w:proofErr w:type="spellStart"/>
            <w:r>
              <w:t>Áine</w:t>
            </w:r>
            <w:proofErr w:type="spellEnd"/>
            <w:r>
              <w:t xml:space="preserve"> Douglas</w:t>
            </w:r>
          </w:p>
        </w:tc>
      </w:tr>
      <w:tr w:rsidR="00C14C0B" w14:paraId="4E51EC62" w14:textId="65A8C6DD" w:rsidTr="00C14C0B">
        <w:tc>
          <w:tcPr>
            <w:tcW w:w="2547" w:type="dxa"/>
          </w:tcPr>
          <w:p w14:paraId="41A0BBD0" w14:textId="4B939011" w:rsidR="00C14C0B" w:rsidRPr="008E4ADC" w:rsidRDefault="00C14C0B" w:rsidP="00C14C0B">
            <w:pPr>
              <w:jc w:val="right"/>
              <w:rPr>
                <w:b/>
                <w:bCs/>
              </w:rPr>
            </w:pPr>
            <w:r w:rsidRPr="008E4ADC">
              <w:rPr>
                <w:b/>
                <w:bCs/>
              </w:rPr>
              <w:t>Job Title</w:t>
            </w:r>
          </w:p>
        </w:tc>
        <w:tc>
          <w:tcPr>
            <w:tcW w:w="6469" w:type="dxa"/>
          </w:tcPr>
          <w:p w14:paraId="16E1F81C" w14:textId="7F31B647" w:rsidR="00C14C0B" w:rsidRDefault="009D795C">
            <w:r>
              <w:t>Network Cha</w:t>
            </w:r>
            <w:r w:rsidR="0082337F">
              <w:t>i</w:t>
            </w:r>
            <w:r>
              <w:t>r and Coordinator</w:t>
            </w:r>
          </w:p>
        </w:tc>
      </w:tr>
      <w:tr w:rsidR="00C14C0B" w14:paraId="1A083A72" w14:textId="75F80C41" w:rsidTr="00C14C0B">
        <w:tc>
          <w:tcPr>
            <w:tcW w:w="2547" w:type="dxa"/>
          </w:tcPr>
          <w:p w14:paraId="5C0439C9" w14:textId="5993DD4A" w:rsidR="00C14C0B" w:rsidRPr="008E4ADC" w:rsidRDefault="00C14C0B" w:rsidP="00C14C0B">
            <w:pPr>
              <w:jc w:val="right"/>
              <w:rPr>
                <w:b/>
                <w:bCs/>
              </w:rPr>
            </w:pPr>
            <w:r w:rsidRPr="008E4ADC">
              <w:rPr>
                <w:b/>
                <w:bCs/>
              </w:rPr>
              <w:t>Contact details</w:t>
            </w:r>
          </w:p>
          <w:p w14:paraId="37E652EE" w14:textId="37EBE22B" w:rsidR="00C14C0B" w:rsidRPr="008E4ADC" w:rsidRDefault="00C14C0B" w:rsidP="00C14C0B">
            <w:pPr>
              <w:jc w:val="right"/>
              <w:rPr>
                <w:b/>
                <w:bCs/>
              </w:rPr>
            </w:pPr>
            <w:r w:rsidRPr="008E4ADC">
              <w:rPr>
                <w:b/>
                <w:bCs/>
              </w:rPr>
              <w:t>(if happy to be contacted</w:t>
            </w:r>
            <w:r w:rsidR="00FF065B" w:rsidRPr="008E4ADC">
              <w:rPr>
                <w:b/>
                <w:bCs/>
              </w:rPr>
              <w:t xml:space="preserve"> by other organisations)</w:t>
            </w:r>
          </w:p>
        </w:tc>
        <w:tc>
          <w:tcPr>
            <w:tcW w:w="6469" w:type="dxa"/>
          </w:tcPr>
          <w:p w14:paraId="47FB21C2" w14:textId="25157520" w:rsidR="00C14C0B" w:rsidRDefault="009D795C">
            <w:r>
              <w:t>aine.calderdalefoodnetwork@gmail.com</w:t>
            </w:r>
          </w:p>
        </w:tc>
      </w:tr>
      <w:tr w:rsidR="00C14C0B" w14:paraId="2DB8434E" w14:textId="084AEAF8" w:rsidTr="00AA6D3D">
        <w:tc>
          <w:tcPr>
            <w:tcW w:w="9016" w:type="dxa"/>
            <w:gridSpan w:val="2"/>
          </w:tcPr>
          <w:p w14:paraId="35F96BA9" w14:textId="1703D727" w:rsidR="00C14C0B" w:rsidRDefault="00C14C0B">
            <w:pPr>
              <w:rPr>
                <w:b/>
                <w:bCs/>
              </w:rPr>
            </w:pPr>
            <w:r w:rsidRPr="00C14C0B">
              <w:rPr>
                <w:b/>
                <w:bCs/>
              </w:rPr>
              <w:t xml:space="preserve">Case Study </w:t>
            </w:r>
          </w:p>
          <w:p w14:paraId="0A8B4B32" w14:textId="6037A370" w:rsidR="00A338F4" w:rsidRPr="0037322D" w:rsidRDefault="00A338F4" w:rsidP="00A338F4">
            <w:pPr>
              <w:rPr>
                <w:rFonts w:cstheme="minorHAnsi"/>
                <w:color w:val="000000" w:themeColor="text1"/>
              </w:rPr>
            </w:pPr>
            <w:r w:rsidRPr="0037322D">
              <w:rPr>
                <w:rFonts w:cstheme="minorHAnsi"/>
                <w:b/>
                <w:bCs/>
                <w:color w:val="000000" w:themeColor="text1"/>
              </w:rPr>
              <w:t xml:space="preserve">The Halifax Academy </w:t>
            </w:r>
            <w:r>
              <w:rPr>
                <w:rFonts w:cstheme="minorHAnsi"/>
                <w:b/>
                <w:bCs/>
                <w:color w:val="000000" w:themeColor="text1"/>
              </w:rPr>
              <w:t xml:space="preserve">Community </w:t>
            </w:r>
            <w:r w:rsidRPr="0037322D">
              <w:rPr>
                <w:rFonts w:cstheme="minorHAnsi"/>
                <w:b/>
                <w:bCs/>
                <w:color w:val="000000" w:themeColor="text1"/>
              </w:rPr>
              <w:t>Food &amp; Grow</w:t>
            </w:r>
            <w:r w:rsidRPr="0037322D">
              <w:rPr>
                <w:rFonts w:cstheme="minorHAnsi"/>
                <w:color w:val="000000" w:themeColor="text1"/>
              </w:rPr>
              <w:t xml:space="preserve"> </w:t>
            </w:r>
            <w:r>
              <w:rPr>
                <w:rFonts w:cstheme="minorHAnsi"/>
                <w:color w:val="000000" w:themeColor="text1"/>
              </w:rPr>
              <w:t>was</w:t>
            </w:r>
            <w:r w:rsidRPr="0037322D">
              <w:rPr>
                <w:rFonts w:cstheme="minorHAnsi"/>
                <w:color w:val="000000" w:themeColor="text1"/>
              </w:rPr>
              <w:t xml:space="preserve"> established as part of the CFN work to address the following two key issues:</w:t>
            </w:r>
          </w:p>
          <w:p w14:paraId="1CD068B3" w14:textId="77777777" w:rsidR="00A338F4" w:rsidRPr="0037322D" w:rsidRDefault="00A338F4" w:rsidP="00A338F4">
            <w:pPr>
              <w:pStyle w:val="ListParagraph"/>
              <w:widowControl/>
              <w:numPr>
                <w:ilvl w:val="0"/>
                <w:numId w:val="8"/>
              </w:numPr>
              <w:autoSpaceDE/>
              <w:autoSpaceDN/>
              <w:spacing w:before="0" w:after="120" w:line="276" w:lineRule="auto"/>
              <w:contextualSpacing/>
              <w:rPr>
                <w:rFonts w:asciiTheme="minorHAnsi" w:hAnsiTheme="minorHAnsi" w:cstheme="minorHAnsi"/>
                <w:color w:val="000000" w:themeColor="text1"/>
              </w:rPr>
            </w:pPr>
            <w:hyperlink r:id="rId8" w:tgtFrame="_blank" w:history="1">
              <w:r w:rsidRPr="0037322D">
                <w:rPr>
                  <w:rStyle w:val="Hyperlink"/>
                  <w:rFonts w:asciiTheme="minorHAnsi" w:hAnsiTheme="minorHAnsi" w:cstheme="minorHAnsi"/>
                  <w:color w:val="000000" w:themeColor="text1"/>
                </w:rPr>
                <w:t>Building public awareness, active food citizenship and a local good food movement</w:t>
              </w:r>
            </w:hyperlink>
          </w:p>
          <w:p w14:paraId="024D62F6" w14:textId="77777777" w:rsidR="00A338F4" w:rsidRPr="0037322D" w:rsidRDefault="00A338F4" w:rsidP="00A338F4">
            <w:pPr>
              <w:pStyle w:val="ListParagraph"/>
              <w:widowControl/>
              <w:numPr>
                <w:ilvl w:val="0"/>
                <w:numId w:val="8"/>
              </w:numPr>
              <w:autoSpaceDE/>
              <w:autoSpaceDN/>
              <w:spacing w:before="0" w:after="120" w:line="276" w:lineRule="auto"/>
              <w:contextualSpacing/>
              <w:rPr>
                <w:rFonts w:asciiTheme="minorHAnsi" w:hAnsiTheme="minorHAnsi" w:cstheme="minorHAnsi"/>
                <w:color w:val="000000" w:themeColor="text1"/>
              </w:rPr>
            </w:pPr>
            <w:hyperlink r:id="rId9" w:tgtFrame="_blank" w:history="1">
              <w:r w:rsidRPr="0037322D">
                <w:rPr>
                  <w:rStyle w:val="Hyperlink"/>
                  <w:rFonts w:asciiTheme="minorHAnsi" w:hAnsiTheme="minorHAnsi" w:cstheme="minorHAnsi"/>
                  <w:color w:val="000000" w:themeColor="text1"/>
                </w:rPr>
                <w:t>Tackling food poverty, diet related ill-health and access to affordable healthy food</w:t>
              </w:r>
            </w:hyperlink>
          </w:p>
          <w:p w14:paraId="03B32FBE" w14:textId="77777777" w:rsidR="00A338F4" w:rsidRDefault="00A338F4" w:rsidP="0082337F">
            <w:pPr>
              <w:rPr>
                <w:rFonts w:cstheme="minorHAnsi"/>
                <w:color w:val="000000" w:themeColor="text1"/>
              </w:rPr>
            </w:pPr>
            <w:r w:rsidRPr="0037322D">
              <w:rPr>
                <w:rFonts w:cstheme="minorHAnsi"/>
                <w:color w:val="000000" w:themeColor="text1"/>
              </w:rPr>
              <w:t>It is a platform for delivery and engagement which forms part of our Good Food Movement action plan which also includes policy influence and network facilitation, through the Calderdale Food Charter and CFN presence and partnership work with local government, agencies, stakeholders and community food groups.</w:t>
            </w:r>
          </w:p>
          <w:p w14:paraId="3D24D741" w14:textId="58B71BD2" w:rsidR="008B1F4F" w:rsidRPr="00A338F4" w:rsidRDefault="008B1F4F" w:rsidP="009762E4">
            <w:pPr>
              <w:ind w:left="360"/>
              <w:rPr>
                <w:rFonts w:cstheme="minorHAnsi"/>
                <w:color w:val="000000" w:themeColor="text1"/>
              </w:rPr>
            </w:pPr>
          </w:p>
        </w:tc>
      </w:tr>
      <w:tr w:rsidR="000A629D" w14:paraId="302427BE" w14:textId="77777777" w:rsidTr="00C14C0B">
        <w:tc>
          <w:tcPr>
            <w:tcW w:w="9016" w:type="dxa"/>
            <w:gridSpan w:val="2"/>
            <w:shd w:val="clear" w:color="auto" w:fill="EDEDED" w:themeFill="accent3" w:themeFillTint="33"/>
          </w:tcPr>
          <w:p w14:paraId="4BF0F5CC" w14:textId="27B9A02B" w:rsidR="000A629D" w:rsidRDefault="000A629D" w:rsidP="00C14C0B">
            <w:pPr>
              <w:rPr>
                <w:b/>
                <w:bCs/>
              </w:rPr>
            </w:pPr>
            <w:r>
              <w:rPr>
                <w:b/>
                <w:bCs/>
              </w:rPr>
              <w:t>Background</w:t>
            </w:r>
            <w:r w:rsidR="001C182F">
              <w:rPr>
                <w:b/>
                <w:bCs/>
              </w:rPr>
              <w:t>/Context</w:t>
            </w:r>
          </w:p>
          <w:p w14:paraId="174256EF" w14:textId="0BC55329" w:rsidR="001C182F" w:rsidRPr="001C182F" w:rsidRDefault="001C182F" w:rsidP="001C182F">
            <w:r w:rsidRPr="001C182F">
              <w:t>What was the current situation?</w:t>
            </w:r>
            <w:r>
              <w:t xml:space="preserve"> </w:t>
            </w:r>
            <w:r w:rsidRPr="001C182F">
              <w:t>What is the problem/issue?</w:t>
            </w:r>
            <w:r>
              <w:t xml:space="preserve"> </w:t>
            </w:r>
            <w:r w:rsidRPr="001C182F">
              <w:t>What is the reason for the change?</w:t>
            </w:r>
          </w:p>
          <w:p w14:paraId="6C91CAF6" w14:textId="43130699" w:rsidR="000A629D" w:rsidRPr="00C14C0B" w:rsidRDefault="000A629D" w:rsidP="00C14C0B">
            <w:pPr>
              <w:rPr>
                <w:b/>
                <w:bCs/>
              </w:rPr>
            </w:pPr>
          </w:p>
        </w:tc>
      </w:tr>
      <w:tr w:rsidR="000A629D" w14:paraId="5CA27A96" w14:textId="77777777" w:rsidTr="000A629D">
        <w:tc>
          <w:tcPr>
            <w:tcW w:w="9016" w:type="dxa"/>
            <w:gridSpan w:val="2"/>
            <w:shd w:val="clear" w:color="auto" w:fill="auto"/>
          </w:tcPr>
          <w:p w14:paraId="327C6463" w14:textId="77777777" w:rsidR="00FA5119" w:rsidRPr="002D126B" w:rsidRDefault="00FA5119" w:rsidP="00FA5119">
            <w:pPr>
              <w:spacing w:line="276" w:lineRule="auto"/>
            </w:pPr>
            <w:r w:rsidRPr="002D126B">
              <w:t xml:space="preserve">Park Ward is one of the most socio-economically deprived areas in Calderdale. </w:t>
            </w:r>
          </w:p>
          <w:p w14:paraId="69240201" w14:textId="77777777" w:rsidR="00FA5119" w:rsidRPr="002D126B" w:rsidRDefault="00FA5119" w:rsidP="00FA5119">
            <w:pPr>
              <w:spacing w:line="276" w:lineRule="auto"/>
            </w:pPr>
            <w:r w:rsidRPr="002D126B">
              <w:t xml:space="preserve">Families face challenges with finances, accommodation, mental health and accessing services. </w:t>
            </w:r>
            <w:r w:rsidRPr="002D126B">
              <w:rPr>
                <w:rFonts w:eastAsia="Calibri"/>
                <w:color w:val="000000" w:themeColor="text1"/>
              </w:rPr>
              <w:t xml:space="preserve">CFN and THA are working responsively, since October 2020, addressing communities’ critical needs felt directly from the pandemic – majority BAME families employed in sectors most affected by job loss/risk of infection, including taxi drivers, those on 0 hours contracts, working in security, care, restaurants, delivery &amp; mail order. </w:t>
            </w:r>
          </w:p>
          <w:p w14:paraId="256DCA9D" w14:textId="77777777" w:rsidR="00FA5119" w:rsidRPr="002D126B" w:rsidRDefault="00FA5119" w:rsidP="00FA5119">
            <w:pPr>
              <w:spacing w:line="276" w:lineRule="auto"/>
              <w:rPr>
                <w:rFonts w:eastAsia="Calibri"/>
                <w:color w:val="000000" w:themeColor="text1"/>
              </w:rPr>
            </w:pPr>
            <w:r w:rsidRPr="002D126B">
              <w:rPr>
                <w:rFonts w:eastAsia="Calibri"/>
                <w:color w:val="000000" w:themeColor="text1"/>
              </w:rPr>
              <w:t xml:space="preserve">A large number of people found themselves needing support for the first time and are unfamiliar and uncomfortable ‘asking’ for help and accessing emergency support, </w:t>
            </w:r>
            <w:proofErr w:type="spellStart"/>
            <w:r w:rsidRPr="002D126B">
              <w:rPr>
                <w:rFonts w:eastAsia="Calibri"/>
                <w:color w:val="000000" w:themeColor="text1"/>
              </w:rPr>
              <w:t>ie</w:t>
            </w:r>
            <w:proofErr w:type="spellEnd"/>
            <w:r w:rsidRPr="002D126B">
              <w:rPr>
                <w:rFonts w:eastAsia="Calibri"/>
                <w:color w:val="000000" w:themeColor="text1"/>
              </w:rPr>
              <w:t xml:space="preserve">, social services, foodbanks, etc. </w:t>
            </w:r>
          </w:p>
          <w:p w14:paraId="0002B23F" w14:textId="77777777" w:rsidR="00FA5119" w:rsidRPr="002D126B" w:rsidRDefault="00FA5119" w:rsidP="00FA5119">
            <w:pPr>
              <w:spacing w:line="276" w:lineRule="auto"/>
            </w:pPr>
            <w:r w:rsidRPr="002D126B">
              <w:t xml:space="preserve">The gap between rich and poor is strongly felt, particularly in relation to food and wellbeing, and is ostracizing the children and young people, alongside their families and tight knit community further. </w:t>
            </w:r>
          </w:p>
          <w:p w14:paraId="0DC513B9" w14:textId="77777777" w:rsidR="000A629D" w:rsidRDefault="00FA5119" w:rsidP="00C55DA9">
            <w:pPr>
              <w:spacing w:line="276" w:lineRule="auto"/>
            </w:pPr>
            <w:r w:rsidRPr="002D126B">
              <w:t xml:space="preserve">See </w:t>
            </w:r>
            <w:hyperlink r:id="rId10">
              <w:r w:rsidRPr="002D126B">
                <w:rPr>
                  <w:rStyle w:val="Hyperlink"/>
                </w:rPr>
                <w:t>https://dataworks.calderdale.gov.uk/dataset/park-ward</w:t>
              </w:r>
            </w:hyperlink>
            <w:r w:rsidRPr="002D126B">
              <w:t xml:space="preserve"> for more data on the indices of deprivation for Park Ward. </w:t>
            </w:r>
          </w:p>
          <w:p w14:paraId="4BFA4E81" w14:textId="5C926118" w:rsidR="00C55DA9" w:rsidRPr="000A629D" w:rsidRDefault="00C55DA9" w:rsidP="00C55DA9">
            <w:pPr>
              <w:spacing w:line="276" w:lineRule="auto"/>
            </w:pPr>
          </w:p>
        </w:tc>
      </w:tr>
      <w:tr w:rsidR="00C14C0B" w14:paraId="043E45C8" w14:textId="4962A411" w:rsidTr="00C14C0B">
        <w:tc>
          <w:tcPr>
            <w:tcW w:w="9016" w:type="dxa"/>
            <w:gridSpan w:val="2"/>
            <w:shd w:val="clear" w:color="auto" w:fill="EDEDED" w:themeFill="accent3" w:themeFillTint="33"/>
          </w:tcPr>
          <w:p w14:paraId="09905EC5" w14:textId="523918A4" w:rsidR="00C14C0B" w:rsidRPr="00C14C0B" w:rsidRDefault="001C182F" w:rsidP="00C14C0B">
            <w:pPr>
              <w:rPr>
                <w:b/>
                <w:bCs/>
              </w:rPr>
            </w:pPr>
            <w:r>
              <w:rPr>
                <w:b/>
                <w:bCs/>
              </w:rPr>
              <w:lastRenderedPageBreak/>
              <w:t>Solution:</w:t>
            </w:r>
            <w:r w:rsidR="00C14C0B" w:rsidRPr="00C14C0B">
              <w:rPr>
                <w:b/>
                <w:bCs/>
              </w:rPr>
              <w:t xml:space="preserve"> how does it work? </w:t>
            </w:r>
            <w:r w:rsidR="000A629D">
              <w:rPr>
                <w:b/>
                <w:bCs/>
              </w:rPr>
              <w:t>What was involved</w:t>
            </w:r>
            <w:r>
              <w:rPr>
                <w:b/>
                <w:bCs/>
              </w:rPr>
              <w:t>?</w:t>
            </w:r>
          </w:p>
          <w:p w14:paraId="1516B431" w14:textId="4A4EE872" w:rsidR="00C14C0B" w:rsidRDefault="00C14C0B" w:rsidP="00C14C0B">
            <w:r>
              <w:t>Please</w:t>
            </w:r>
            <w:r w:rsidRPr="00AB2057">
              <w:t xml:space="preserve"> explain what </w:t>
            </w:r>
            <w:r w:rsidR="001C182F">
              <w:t xml:space="preserve">changes you have implemented, </w:t>
            </w:r>
            <w:r>
              <w:t>core activities and who is involved</w:t>
            </w:r>
            <w:r w:rsidR="001C182F">
              <w:t xml:space="preserve">. </w:t>
            </w:r>
            <w:r>
              <w:t xml:space="preserve"> </w:t>
            </w:r>
          </w:p>
          <w:p w14:paraId="683CF6A4" w14:textId="77777777" w:rsidR="00C14C0B" w:rsidRDefault="00C14C0B"/>
        </w:tc>
      </w:tr>
      <w:tr w:rsidR="00C14C0B" w14:paraId="17C754D6" w14:textId="05CEE2F3" w:rsidTr="00F0027D">
        <w:tc>
          <w:tcPr>
            <w:tcW w:w="9016" w:type="dxa"/>
            <w:gridSpan w:val="2"/>
          </w:tcPr>
          <w:p w14:paraId="47F79964" w14:textId="02847C26" w:rsidR="00145326" w:rsidRDefault="00145326" w:rsidP="00666854">
            <w:pPr>
              <w:spacing w:line="276" w:lineRule="auto"/>
            </w:pPr>
            <w:r>
              <w:t>P</w:t>
            </w:r>
            <w:r w:rsidR="00666854" w:rsidRPr="002D126B">
              <w:t xml:space="preserve">artnership </w:t>
            </w:r>
            <w:r>
              <w:t>work between Calderdale Food Network (CFN) and t</w:t>
            </w:r>
            <w:r w:rsidR="00666854" w:rsidRPr="002D126B">
              <w:t>he Halifax Academy</w:t>
            </w:r>
            <w:r>
              <w:t xml:space="preserve"> identified a collaborative opportunity to develop this project in response to the challenges being faced by the school families and the wider community.</w:t>
            </w:r>
          </w:p>
          <w:p w14:paraId="24DB9F07" w14:textId="749E0966" w:rsidR="00666854" w:rsidRDefault="00145326" w:rsidP="00666854">
            <w:pPr>
              <w:spacing w:line="276" w:lineRule="auto"/>
            </w:pPr>
            <w:r>
              <w:t>Funding was received from Sustainable Food Places, through their Resilience Grant and CFN undertook t</w:t>
            </w:r>
            <w:r w:rsidR="00666854" w:rsidRPr="002D126B">
              <w:t>he management, planning and delivery of the project as well as facilitating communication and connections between the collaborating organisations</w:t>
            </w:r>
            <w:r>
              <w:t>, whilst their</w:t>
            </w:r>
            <w:r w:rsidR="00666854" w:rsidRPr="002D126B">
              <w:t xml:space="preserve"> delivery partner, </w:t>
            </w:r>
            <w:r w:rsidR="00ED2195">
              <w:t>t</w:t>
            </w:r>
            <w:r w:rsidR="00666854" w:rsidRPr="002D126B">
              <w:t>he Halifax Academy</w:t>
            </w:r>
            <w:r w:rsidR="00666854">
              <w:t xml:space="preserve"> </w:t>
            </w:r>
            <w:r w:rsidR="00D35E4B">
              <w:t xml:space="preserve">were </w:t>
            </w:r>
            <w:r w:rsidR="00666854" w:rsidRPr="002D126B">
              <w:t>responsible for the day-to-day delivery and communication of the project and for the provision of resources and workshop facilitators.</w:t>
            </w:r>
          </w:p>
          <w:p w14:paraId="4DE8C1D6" w14:textId="77777777" w:rsidR="0082337F" w:rsidRDefault="0082337F" w:rsidP="00ED2195">
            <w:pPr>
              <w:spacing w:line="276" w:lineRule="auto"/>
            </w:pPr>
          </w:p>
          <w:p w14:paraId="4440904F" w14:textId="312AB183" w:rsidR="00ED2195" w:rsidRPr="00ED2195" w:rsidRDefault="00ED2195" w:rsidP="00ED2195">
            <w:pPr>
              <w:spacing w:line="276" w:lineRule="auto"/>
            </w:pPr>
            <w:r>
              <w:t>The p</w:t>
            </w:r>
            <w:r w:rsidRPr="00ED2195">
              <w:t xml:space="preserve">rimary aim </w:t>
            </w:r>
            <w:r>
              <w:t>was</w:t>
            </w:r>
            <w:r w:rsidRPr="00ED2195">
              <w:t xml:space="preserve"> to establish a collaborative working model </w:t>
            </w:r>
            <w:r>
              <w:t>to</w:t>
            </w:r>
            <w:r w:rsidRPr="00ED2195">
              <w:t xml:space="preserve"> increase access to healthy food for the local community (Park Ward) through the delivery of the following initiatives:</w:t>
            </w:r>
          </w:p>
          <w:p w14:paraId="7BED1165" w14:textId="77777777" w:rsidR="00ED2195" w:rsidRPr="00ED2195" w:rsidRDefault="00ED2195" w:rsidP="00ED2195">
            <w:pPr>
              <w:numPr>
                <w:ilvl w:val="0"/>
                <w:numId w:val="11"/>
              </w:numPr>
              <w:spacing w:line="276" w:lineRule="auto"/>
            </w:pPr>
            <w:r w:rsidRPr="00ED2195">
              <w:t xml:space="preserve">Community Kitchen – working with St. Augustine’s and The Outback to provide healthy hot take-away food, 3 days per week, using produce from Pennine </w:t>
            </w:r>
            <w:proofErr w:type="spellStart"/>
            <w:r w:rsidRPr="00ED2195">
              <w:t>Cropshare</w:t>
            </w:r>
            <w:proofErr w:type="spellEnd"/>
            <w:r w:rsidRPr="00ED2195">
              <w:t xml:space="preserve">, </w:t>
            </w:r>
            <w:proofErr w:type="spellStart"/>
            <w:r w:rsidRPr="00ED2195">
              <w:t>Fareshare</w:t>
            </w:r>
            <w:proofErr w:type="spellEnd"/>
            <w:r w:rsidRPr="00ED2195">
              <w:t xml:space="preserve">, </w:t>
            </w:r>
            <w:proofErr w:type="spellStart"/>
            <w:r w:rsidRPr="00ED2195">
              <w:t>ReThink</w:t>
            </w:r>
            <w:proofErr w:type="spellEnd"/>
            <w:r w:rsidRPr="00ED2195">
              <w:t xml:space="preserve"> and The Real Junk Food Project</w:t>
            </w:r>
          </w:p>
          <w:p w14:paraId="50C142B5" w14:textId="77777777" w:rsidR="00ED2195" w:rsidRPr="00ED2195" w:rsidRDefault="00ED2195" w:rsidP="00ED2195">
            <w:pPr>
              <w:numPr>
                <w:ilvl w:val="0"/>
                <w:numId w:val="11"/>
              </w:numPr>
              <w:spacing w:line="276" w:lineRule="auto"/>
            </w:pPr>
            <w:r w:rsidRPr="00ED2195">
              <w:t>Voucher scheme pilot to support access to local affordable fresh produce.</w:t>
            </w:r>
          </w:p>
          <w:p w14:paraId="2128ECB4" w14:textId="77777777" w:rsidR="00ED2195" w:rsidRPr="00ED2195" w:rsidRDefault="00ED2195" w:rsidP="00ED2195">
            <w:pPr>
              <w:numPr>
                <w:ilvl w:val="0"/>
                <w:numId w:val="11"/>
              </w:numPr>
              <w:spacing w:line="276" w:lineRule="auto"/>
            </w:pPr>
            <w:r w:rsidRPr="00ED2195">
              <w:t xml:space="preserve">Cooking &amp; Growing Workshops – working with members of the local community in friendly, supportive workshops in the grounds of Halifax Academy, supported by local community growing projects. </w:t>
            </w:r>
          </w:p>
          <w:p w14:paraId="7FEFB0B0" w14:textId="77777777" w:rsidR="00CA0ECA" w:rsidRDefault="00CA0ECA" w:rsidP="00666854">
            <w:pPr>
              <w:spacing w:line="276" w:lineRule="auto"/>
            </w:pPr>
          </w:p>
          <w:p w14:paraId="187092D5" w14:textId="23F679E2" w:rsidR="00666854" w:rsidRPr="002D126B" w:rsidRDefault="00666854" w:rsidP="00666854">
            <w:pPr>
              <w:spacing w:line="276" w:lineRule="auto"/>
            </w:pPr>
            <w:r w:rsidRPr="002D126B">
              <w:t>The project brings together a broad range of groups and organisations in the region, to work together to share knowledge skills and resources, empower</w:t>
            </w:r>
            <w:r w:rsidR="00CA0ECA">
              <w:t>ing</w:t>
            </w:r>
            <w:r w:rsidRPr="002D126B">
              <w:t xml:space="preserve"> participants to make positive life-long changes to their wellbeing, through food;</w:t>
            </w:r>
          </w:p>
          <w:p w14:paraId="4B399A16" w14:textId="54DE3358" w:rsidR="00CA0ECA" w:rsidRDefault="00BB017E" w:rsidP="00CA0ECA">
            <w:r w:rsidRPr="00BB017E">
              <w:t>Led and shaped by participants, with a strong emphasis on peer-to-peer learning &amp; embracing the diverse values, cultures and traditions of the community</w:t>
            </w:r>
            <w:r>
              <w:t>, the k</w:t>
            </w:r>
            <w:r w:rsidRPr="00CA0ECA">
              <w:t>ey delivery elements</w:t>
            </w:r>
            <w:r>
              <w:t xml:space="preserve"> are as follows</w:t>
            </w:r>
            <w:r w:rsidRPr="00CA0ECA">
              <w:t>:</w:t>
            </w:r>
          </w:p>
          <w:p w14:paraId="6B64892A" w14:textId="77777777" w:rsidR="00BB017E" w:rsidRDefault="00BB017E" w:rsidP="00CA0ECA"/>
          <w:p w14:paraId="709D2CF4" w14:textId="77777777" w:rsidR="00CA0ECA" w:rsidRPr="00CA0ECA" w:rsidRDefault="00CA0ECA" w:rsidP="00CA0ECA">
            <w:pPr>
              <w:numPr>
                <w:ilvl w:val="0"/>
                <w:numId w:val="12"/>
              </w:numPr>
            </w:pPr>
            <w:r w:rsidRPr="00CA0ECA">
              <w:rPr>
                <w:i/>
                <w:iCs/>
              </w:rPr>
              <w:t xml:space="preserve">Working with local system of providing food support; linking with existing providers and building on to the local offer. </w:t>
            </w:r>
          </w:p>
          <w:p w14:paraId="58D275B0" w14:textId="77777777" w:rsidR="00CA0ECA" w:rsidRPr="00CA0ECA" w:rsidRDefault="00CA0ECA" w:rsidP="00CA0ECA">
            <w:pPr>
              <w:numPr>
                <w:ilvl w:val="0"/>
                <w:numId w:val="12"/>
              </w:numPr>
            </w:pPr>
            <w:r w:rsidRPr="00CA0ECA">
              <w:rPr>
                <w:i/>
                <w:iCs/>
              </w:rPr>
              <w:t xml:space="preserve">Ensuring support is provided through sign posting and building choice - resilience rather than reliance. </w:t>
            </w:r>
          </w:p>
          <w:p w14:paraId="1CF9D441" w14:textId="77777777" w:rsidR="00CA0ECA" w:rsidRPr="00CA0ECA" w:rsidRDefault="00CA0ECA" w:rsidP="00CA0ECA">
            <w:pPr>
              <w:numPr>
                <w:ilvl w:val="0"/>
                <w:numId w:val="12"/>
              </w:numPr>
            </w:pPr>
            <w:r w:rsidRPr="00CA0ECA">
              <w:rPr>
                <w:i/>
                <w:iCs/>
              </w:rPr>
              <w:t xml:space="preserve">Creating additional/wrap around opportunities that are school and community wide - not only for the duration of this funding. </w:t>
            </w:r>
          </w:p>
          <w:p w14:paraId="375089FF" w14:textId="77777777" w:rsidR="00CA0ECA" w:rsidRPr="00CA0ECA" w:rsidRDefault="00CA0ECA" w:rsidP="00CA0ECA">
            <w:pPr>
              <w:numPr>
                <w:ilvl w:val="0"/>
                <w:numId w:val="12"/>
              </w:numPr>
            </w:pPr>
            <w:r w:rsidRPr="00CA0ECA">
              <w:rPr>
                <w:i/>
                <w:iCs/>
              </w:rPr>
              <w:t xml:space="preserve">Seed to plate model. </w:t>
            </w:r>
          </w:p>
          <w:p w14:paraId="27CAC0F2" w14:textId="77777777" w:rsidR="00CA0ECA" w:rsidRPr="00CA0ECA" w:rsidRDefault="00CA0ECA" w:rsidP="00CA0ECA">
            <w:pPr>
              <w:numPr>
                <w:ilvl w:val="0"/>
                <w:numId w:val="12"/>
              </w:numPr>
            </w:pPr>
            <w:r w:rsidRPr="00CA0ECA">
              <w:rPr>
                <w:i/>
                <w:iCs/>
              </w:rPr>
              <w:t>Local partnerships and strength</w:t>
            </w:r>
          </w:p>
          <w:p w14:paraId="2858DE6E" w14:textId="77777777" w:rsidR="00CA0ECA" w:rsidRPr="00CA0ECA" w:rsidRDefault="00CA0ECA" w:rsidP="00CA0ECA">
            <w:pPr>
              <w:numPr>
                <w:ilvl w:val="0"/>
                <w:numId w:val="12"/>
              </w:numPr>
            </w:pPr>
            <w:r w:rsidRPr="00CA0ECA">
              <w:rPr>
                <w:i/>
                <w:iCs/>
              </w:rPr>
              <w:t>Building sustainable and small goals that fit into daily life.</w:t>
            </w:r>
          </w:p>
          <w:p w14:paraId="7459E59E" w14:textId="77777777" w:rsidR="00CA0ECA" w:rsidRPr="00CA0ECA" w:rsidRDefault="00CA0ECA" w:rsidP="00CA0ECA">
            <w:pPr>
              <w:numPr>
                <w:ilvl w:val="0"/>
                <w:numId w:val="12"/>
              </w:numPr>
            </w:pPr>
            <w:r w:rsidRPr="00CA0ECA">
              <w:rPr>
                <w:i/>
                <w:iCs/>
              </w:rPr>
              <w:t xml:space="preserve">Whole school support- not just targeting one group, but building into school and community ethos. </w:t>
            </w:r>
          </w:p>
          <w:p w14:paraId="6CE530EF" w14:textId="1F1812B3" w:rsidR="00C14C0B" w:rsidRDefault="00C14C0B" w:rsidP="007519DB"/>
        </w:tc>
      </w:tr>
      <w:tr w:rsidR="00C14C0B" w14:paraId="22F01A6D" w14:textId="2F93248E" w:rsidTr="00C14C0B">
        <w:tc>
          <w:tcPr>
            <w:tcW w:w="9016" w:type="dxa"/>
            <w:gridSpan w:val="2"/>
            <w:shd w:val="clear" w:color="auto" w:fill="EDEDED" w:themeFill="accent3" w:themeFillTint="33"/>
          </w:tcPr>
          <w:p w14:paraId="625B7E8C" w14:textId="4D27753F" w:rsidR="00C14C0B" w:rsidRPr="00C14C0B" w:rsidRDefault="00C14C0B" w:rsidP="00C14C0B">
            <w:pPr>
              <w:rPr>
                <w:b/>
                <w:bCs/>
              </w:rPr>
            </w:pPr>
            <w:r w:rsidRPr="00C14C0B">
              <w:rPr>
                <w:b/>
                <w:bCs/>
              </w:rPr>
              <w:t xml:space="preserve">What has been the impact of this </w:t>
            </w:r>
            <w:r w:rsidR="001C182F">
              <w:rPr>
                <w:b/>
                <w:bCs/>
              </w:rPr>
              <w:t>work?</w:t>
            </w:r>
            <w:r w:rsidRPr="00C14C0B">
              <w:rPr>
                <w:b/>
                <w:bCs/>
              </w:rPr>
              <w:t xml:space="preserve"> </w:t>
            </w:r>
          </w:p>
          <w:p w14:paraId="34FAE553" w14:textId="485A61EF" w:rsidR="00C14C0B" w:rsidRPr="00C14C0B" w:rsidRDefault="00C14C0B" w:rsidP="00C14C0B">
            <w:r w:rsidRPr="00C14C0B">
              <w:t>Please summarise any outcomes/outputs or the intended objective of this work.</w:t>
            </w:r>
          </w:p>
          <w:p w14:paraId="3AEE2C6F" w14:textId="77777777" w:rsidR="00C14C0B" w:rsidRDefault="00C14C0B"/>
        </w:tc>
      </w:tr>
      <w:tr w:rsidR="00C14C0B" w14:paraId="296DE2F4" w14:textId="77777777" w:rsidTr="00C14C0B">
        <w:tc>
          <w:tcPr>
            <w:tcW w:w="9016" w:type="dxa"/>
            <w:gridSpan w:val="2"/>
            <w:shd w:val="clear" w:color="auto" w:fill="auto"/>
          </w:tcPr>
          <w:p w14:paraId="76F39094" w14:textId="77777777" w:rsidR="008A3B1F" w:rsidRPr="00BA58A4" w:rsidRDefault="008A3B1F" w:rsidP="008A3B1F">
            <w:pPr>
              <w:spacing w:line="276" w:lineRule="auto"/>
            </w:pPr>
            <w:r w:rsidRPr="00BA58A4">
              <w:t>As a 1000+ strong community focused school, primary to secondary, THA engages with children, from the age of 4 up to 16</w:t>
            </w:r>
            <w:r>
              <w:t xml:space="preserve"> and their families.</w:t>
            </w:r>
            <w:r w:rsidRPr="00BA58A4">
              <w:t xml:space="preserve"> </w:t>
            </w:r>
          </w:p>
          <w:p w14:paraId="5522510D" w14:textId="64B26142" w:rsidR="008A3B1F" w:rsidRPr="007A26FA" w:rsidRDefault="008A3B1F" w:rsidP="008A3B1F">
            <w:pPr>
              <w:spacing w:line="276" w:lineRule="auto"/>
            </w:pPr>
            <w:r w:rsidRPr="00BA58A4">
              <w:rPr>
                <w:color w:val="000000" w:themeColor="text1"/>
              </w:rPr>
              <w:t xml:space="preserve">This privileged position enables a strong understanding of the issues faced by </w:t>
            </w:r>
            <w:r>
              <w:rPr>
                <w:color w:val="000000" w:themeColor="text1"/>
              </w:rPr>
              <w:t>the local community</w:t>
            </w:r>
            <w:r w:rsidRPr="00BA58A4">
              <w:rPr>
                <w:color w:val="000000" w:themeColor="text1"/>
              </w:rPr>
              <w:t xml:space="preserve"> and a close connection, as relationships are built with whole families</w:t>
            </w:r>
            <w:r>
              <w:t xml:space="preserve"> who benefit directly from </w:t>
            </w:r>
            <w:r>
              <w:lastRenderedPageBreak/>
              <w:t xml:space="preserve">this project. </w:t>
            </w:r>
            <w:r w:rsidRPr="007A26FA">
              <w:t>It positively impact</w:t>
            </w:r>
            <w:r>
              <w:t>s</w:t>
            </w:r>
            <w:r w:rsidRPr="007A26FA">
              <w:t xml:space="preserve"> pupils directly, and </w:t>
            </w:r>
            <w:r>
              <w:t xml:space="preserve">their </w:t>
            </w:r>
            <w:r w:rsidRPr="007A26FA">
              <w:t>families</w:t>
            </w:r>
            <w:r>
              <w:t xml:space="preserve"> who are </w:t>
            </w:r>
            <w:r w:rsidRPr="007A26FA">
              <w:t>access</w:t>
            </w:r>
            <w:r>
              <w:t>ing</w:t>
            </w:r>
            <w:r w:rsidRPr="007A26FA">
              <w:t xml:space="preserve"> cooking and growing courses either through direct involvement or through contributing recipes/supporting their child in cooking or through social media/ school communications. </w:t>
            </w:r>
          </w:p>
          <w:p w14:paraId="612B7C34" w14:textId="16FE9BFF" w:rsidR="007519DB" w:rsidRDefault="008A3B1F" w:rsidP="008A3B1F">
            <w:pPr>
              <w:spacing w:line="276" w:lineRule="auto"/>
              <w:rPr>
                <w:color w:val="000000" w:themeColor="text1"/>
              </w:rPr>
            </w:pPr>
            <w:r>
              <w:t>In addition, the collaborative structure of the project enables the above groups and organisations and their communities to benefit.</w:t>
            </w:r>
          </w:p>
          <w:p w14:paraId="7D2C495F" w14:textId="77777777" w:rsidR="00027A16" w:rsidRDefault="00027A16" w:rsidP="008A3B1F">
            <w:pPr>
              <w:spacing w:line="276" w:lineRule="auto"/>
              <w:rPr>
                <w:color w:val="000000" w:themeColor="text1"/>
              </w:rPr>
            </w:pPr>
          </w:p>
          <w:p w14:paraId="40B344E0" w14:textId="304FB700" w:rsidR="007519DB" w:rsidRDefault="007519DB" w:rsidP="008A3B1F">
            <w:pPr>
              <w:spacing w:line="276" w:lineRule="auto"/>
              <w:rPr>
                <w:color w:val="000000" w:themeColor="text1"/>
              </w:rPr>
            </w:pPr>
            <w:r>
              <w:rPr>
                <w:color w:val="000000" w:themeColor="text1"/>
              </w:rPr>
              <w:t>Outputs &amp; Outcomes:</w:t>
            </w:r>
          </w:p>
          <w:p w14:paraId="01718405" w14:textId="77777777" w:rsidR="00027A16" w:rsidRPr="00027A16" w:rsidRDefault="00027A16" w:rsidP="00027A16">
            <w:pPr>
              <w:spacing w:line="276" w:lineRule="auto"/>
              <w:rPr>
                <w:color w:val="000000" w:themeColor="text1"/>
              </w:rPr>
            </w:pPr>
            <w:r w:rsidRPr="00027A16">
              <w:rPr>
                <w:i/>
                <w:iCs/>
                <w:color w:val="000000" w:themeColor="text1"/>
              </w:rPr>
              <w:t>The project has been successful in achieving a successful collaborative working model which has delivered the following:</w:t>
            </w:r>
          </w:p>
          <w:p w14:paraId="7AE2603F" w14:textId="77777777" w:rsidR="00027A16" w:rsidRPr="00027A16" w:rsidRDefault="00027A16" w:rsidP="00027A16">
            <w:pPr>
              <w:numPr>
                <w:ilvl w:val="0"/>
                <w:numId w:val="13"/>
              </w:numPr>
              <w:spacing w:line="276" w:lineRule="auto"/>
              <w:rPr>
                <w:color w:val="000000" w:themeColor="text1"/>
              </w:rPr>
            </w:pPr>
            <w:r w:rsidRPr="00027A16">
              <w:rPr>
                <w:color w:val="000000" w:themeColor="text1"/>
              </w:rPr>
              <w:t>Weekly cooking workshops with pupils, using local seasonal and surplus food to create recipes which are taken home and shared</w:t>
            </w:r>
          </w:p>
          <w:p w14:paraId="59934613" w14:textId="77777777" w:rsidR="00027A16" w:rsidRPr="00027A16" w:rsidRDefault="00027A16" w:rsidP="00027A16">
            <w:pPr>
              <w:numPr>
                <w:ilvl w:val="0"/>
                <w:numId w:val="13"/>
              </w:numPr>
              <w:spacing w:line="276" w:lineRule="auto"/>
              <w:rPr>
                <w:color w:val="000000" w:themeColor="text1"/>
              </w:rPr>
            </w:pPr>
            <w:r w:rsidRPr="00027A16">
              <w:rPr>
                <w:color w:val="000000" w:themeColor="text1"/>
              </w:rPr>
              <w:t xml:space="preserve">Community Kitchen (3 days per week) hosted by Halifax Academy, The Outback and St. Augustine’s, with volunteers supporting the preparation and making of up to 150 meals on a weekly basis. Surplus food from Re-Think as well as vegetables from The Outback are used to produce meat free meals which are available to all primary school families. </w:t>
            </w:r>
          </w:p>
          <w:p w14:paraId="01F42F95" w14:textId="77777777" w:rsidR="00027A16" w:rsidRPr="00027A16" w:rsidRDefault="00027A16" w:rsidP="00027A16">
            <w:pPr>
              <w:numPr>
                <w:ilvl w:val="0"/>
                <w:numId w:val="13"/>
              </w:numPr>
              <w:spacing w:line="276" w:lineRule="auto"/>
              <w:rPr>
                <w:color w:val="000000" w:themeColor="text1"/>
              </w:rPr>
            </w:pPr>
            <w:r w:rsidRPr="00027A16">
              <w:rPr>
                <w:color w:val="000000" w:themeColor="text1"/>
              </w:rPr>
              <w:t xml:space="preserve">Cooking and Growing workshops with Year 11 students to learn gardening skills and develop links with the community. The group meet weekly to develop an area of the garden as edible plots. They have visited The Outback and cooked a range of dishes together from the seasonal and surplus ingredients available. </w:t>
            </w:r>
          </w:p>
          <w:p w14:paraId="775FE188" w14:textId="77777777" w:rsidR="00F41754" w:rsidRDefault="00027A16" w:rsidP="00F41754">
            <w:pPr>
              <w:numPr>
                <w:ilvl w:val="0"/>
                <w:numId w:val="13"/>
              </w:numPr>
              <w:spacing w:line="276" w:lineRule="auto"/>
              <w:rPr>
                <w:color w:val="000000" w:themeColor="text1"/>
              </w:rPr>
            </w:pPr>
            <w:r w:rsidRPr="00027A16">
              <w:rPr>
                <w:color w:val="000000" w:themeColor="text1"/>
              </w:rPr>
              <w:t>The Giving Project with Year 9 students where basic cooking skills are taught on a weekly basis and food is shared and discussed in the context of community and giving.</w:t>
            </w:r>
          </w:p>
          <w:p w14:paraId="2BD76D2E" w14:textId="383F81B5" w:rsidR="00F41754" w:rsidRPr="00F41754" w:rsidRDefault="00F41754" w:rsidP="00F41754">
            <w:pPr>
              <w:numPr>
                <w:ilvl w:val="0"/>
                <w:numId w:val="13"/>
              </w:numPr>
              <w:spacing w:line="276" w:lineRule="auto"/>
              <w:rPr>
                <w:color w:val="000000" w:themeColor="text1"/>
              </w:rPr>
            </w:pPr>
            <w:r w:rsidRPr="00F41754">
              <w:t>Regular opportunities for pupils and community members to come together and form relationships and develop peer support groups, including; ESOL/IT Classes, visits to The Outback, coffee mornings</w:t>
            </w:r>
          </w:p>
          <w:p w14:paraId="0284529C" w14:textId="77777777" w:rsidR="00F41754" w:rsidRPr="00F41754" w:rsidRDefault="00F41754" w:rsidP="00F41754">
            <w:pPr>
              <w:numPr>
                <w:ilvl w:val="0"/>
                <w:numId w:val="14"/>
              </w:numPr>
            </w:pPr>
            <w:r w:rsidRPr="00F41754">
              <w:t xml:space="preserve">‘Meet The Street’ and ‘Uniform Reuse and Recycle Point’. </w:t>
            </w:r>
          </w:p>
          <w:p w14:paraId="2961D66F" w14:textId="77777777" w:rsidR="00F41754" w:rsidRPr="00F41754" w:rsidRDefault="00F41754" w:rsidP="00F41754">
            <w:pPr>
              <w:numPr>
                <w:ilvl w:val="0"/>
                <w:numId w:val="14"/>
              </w:numPr>
            </w:pPr>
            <w:r w:rsidRPr="00F41754">
              <w:rPr>
                <w:lang w:val="en-US"/>
              </w:rPr>
              <w:t xml:space="preserve">Over 2,500 meals served to the community </w:t>
            </w:r>
            <w:proofErr w:type="gramStart"/>
            <w:r w:rsidRPr="00F41754">
              <w:rPr>
                <w:lang w:val="en-US"/>
              </w:rPr>
              <w:t>-  all</w:t>
            </w:r>
            <w:proofErr w:type="gramEnd"/>
            <w:r w:rsidRPr="00F41754">
              <w:rPr>
                <w:lang w:val="en-US"/>
              </w:rPr>
              <w:t xml:space="preserve"> surplus /veggie /vegan </w:t>
            </w:r>
          </w:p>
          <w:p w14:paraId="296C16CD" w14:textId="77777777" w:rsidR="00F41754" w:rsidRPr="00F41754" w:rsidRDefault="00F41754" w:rsidP="00F41754">
            <w:pPr>
              <w:numPr>
                <w:ilvl w:val="0"/>
                <w:numId w:val="14"/>
              </w:numPr>
            </w:pPr>
            <w:r w:rsidRPr="00F41754">
              <w:rPr>
                <w:lang w:val="en-US"/>
              </w:rPr>
              <w:t>Polytunnel and edible growing sites established installed with pupils ongoing involvement. </w:t>
            </w:r>
          </w:p>
          <w:p w14:paraId="32B382FA" w14:textId="77777777" w:rsidR="00F41754" w:rsidRPr="00F41754" w:rsidRDefault="00F41754" w:rsidP="00F41754">
            <w:pPr>
              <w:numPr>
                <w:ilvl w:val="0"/>
                <w:numId w:val="14"/>
              </w:numPr>
            </w:pPr>
            <w:r w:rsidRPr="00F41754">
              <w:rPr>
                <w:lang w:val="en-US"/>
              </w:rPr>
              <w:t>Fruit and veg pilot voucher scheme with local retailers and market traders, supported by PH funding.</w:t>
            </w:r>
          </w:p>
          <w:p w14:paraId="2BB475C2" w14:textId="77777777" w:rsidR="00F41754" w:rsidRPr="00F41754" w:rsidRDefault="00F41754" w:rsidP="00F41754">
            <w:pPr>
              <w:numPr>
                <w:ilvl w:val="0"/>
                <w:numId w:val="14"/>
              </w:numPr>
            </w:pPr>
            <w:r w:rsidRPr="00F41754">
              <w:rPr>
                <w:lang w:val="en-US"/>
              </w:rPr>
              <w:t>Walking Bus</w:t>
            </w:r>
            <w:r w:rsidRPr="00F41754">
              <w:rPr>
                <w:i/>
                <w:iCs/>
                <w:lang w:val="en-US"/>
              </w:rPr>
              <w:t xml:space="preserve"> </w:t>
            </w:r>
            <w:r w:rsidRPr="00F41754">
              <w:rPr>
                <w:lang w:val="en-US"/>
              </w:rPr>
              <w:t xml:space="preserve">group for parents and </w:t>
            </w:r>
            <w:proofErr w:type="spellStart"/>
            <w:r w:rsidRPr="00F41754">
              <w:rPr>
                <w:lang w:val="en-US"/>
              </w:rPr>
              <w:t>carers</w:t>
            </w:r>
            <w:proofErr w:type="spellEnd"/>
            <w:r w:rsidRPr="00F41754">
              <w:rPr>
                <w:lang w:val="en-US"/>
              </w:rPr>
              <w:t xml:space="preserve"> – visiting markets, growing sites, community kitchens</w:t>
            </w:r>
          </w:p>
          <w:p w14:paraId="45164B26" w14:textId="77777777" w:rsidR="00F41754" w:rsidRPr="00F41754" w:rsidRDefault="00F41754" w:rsidP="00F41754">
            <w:pPr>
              <w:numPr>
                <w:ilvl w:val="0"/>
                <w:numId w:val="14"/>
              </w:numPr>
            </w:pPr>
            <w:r w:rsidRPr="00F41754">
              <w:rPr>
                <w:lang w:val="en-US"/>
              </w:rPr>
              <w:t xml:space="preserve">Creating a fuel questionnaire to map needs currently then re-visit at the end of the year with </w:t>
            </w:r>
            <w:proofErr w:type="spellStart"/>
            <w:r w:rsidRPr="00F41754">
              <w:rPr>
                <w:lang w:val="en-US"/>
              </w:rPr>
              <w:t>Calderdale</w:t>
            </w:r>
            <w:proofErr w:type="spellEnd"/>
            <w:r w:rsidRPr="00F41754">
              <w:rPr>
                <w:lang w:val="en-US"/>
              </w:rPr>
              <w:t xml:space="preserve"> Citizen's Advice &amp; partnership with New Ground Together Fuel fund. </w:t>
            </w:r>
          </w:p>
          <w:p w14:paraId="1627DF5D" w14:textId="3092F727" w:rsidR="00230320" w:rsidRPr="00230320" w:rsidRDefault="00F41754" w:rsidP="00230320">
            <w:pPr>
              <w:numPr>
                <w:ilvl w:val="0"/>
                <w:numId w:val="14"/>
              </w:numPr>
              <w:rPr>
                <w:lang w:bidi="en-US"/>
              </w:rPr>
            </w:pPr>
            <w:r w:rsidRPr="00F41754">
              <w:t xml:space="preserve">Building community links and working with local businesses such as </w:t>
            </w:r>
            <w:proofErr w:type="spellStart"/>
            <w:r w:rsidRPr="00F41754">
              <w:t>McVities</w:t>
            </w:r>
            <w:proofErr w:type="spellEnd"/>
            <w:r w:rsidRPr="00F41754">
              <w:t xml:space="preserve"> to establish new allotments to facilitate growing throughout Park Ward</w:t>
            </w:r>
            <w:r w:rsidR="00230320" w:rsidRPr="00230320">
              <w:rPr>
                <w:rFonts w:eastAsiaTheme="minorEastAsia" w:hAnsi="Calibri"/>
                <w:color w:val="385623" w:themeColor="accent6" w:themeShade="80"/>
                <w:kern w:val="24"/>
                <w:sz w:val="44"/>
                <w:szCs w:val="44"/>
                <w:lang w:val="en-US" w:eastAsia="en-GB"/>
              </w:rPr>
              <w:t xml:space="preserve"> </w:t>
            </w:r>
            <w:r w:rsidR="00230320" w:rsidRPr="00230320">
              <w:rPr>
                <w:lang w:bidi="en-US"/>
              </w:rPr>
              <w:t>‘Bite Back’ Champions group – looking at how we use food throughout school &amp; talking about food-use and cooking after school</w:t>
            </w:r>
          </w:p>
          <w:p w14:paraId="12B0BC98" w14:textId="77777777" w:rsidR="00230320" w:rsidRPr="00230320" w:rsidRDefault="00230320" w:rsidP="00230320">
            <w:pPr>
              <w:numPr>
                <w:ilvl w:val="0"/>
                <w:numId w:val="14"/>
              </w:numPr>
            </w:pPr>
            <w:r w:rsidRPr="00230320">
              <w:rPr>
                <w:lang w:val="en-US"/>
              </w:rPr>
              <w:t xml:space="preserve">Bid for creating our own </w:t>
            </w:r>
            <w:r w:rsidRPr="00230320">
              <w:rPr>
                <w:i/>
                <w:iCs/>
                <w:lang w:val="en-US"/>
              </w:rPr>
              <w:t xml:space="preserve">community fridge </w:t>
            </w:r>
            <w:r w:rsidRPr="00230320">
              <w:rPr>
                <w:lang w:val="en-US"/>
              </w:rPr>
              <w:t>submitted</w:t>
            </w:r>
          </w:p>
          <w:p w14:paraId="213FC37A" w14:textId="77777777" w:rsidR="00230320" w:rsidRPr="00230320" w:rsidRDefault="00230320" w:rsidP="00230320">
            <w:pPr>
              <w:numPr>
                <w:ilvl w:val="0"/>
                <w:numId w:val="14"/>
              </w:numPr>
            </w:pPr>
            <w:r w:rsidRPr="00230320">
              <w:rPr>
                <w:lang w:val="en-US"/>
              </w:rPr>
              <w:t xml:space="preserve">Breakfast club and coffee mornings </w:t>
            </w:r>
          </w:p>
          <w:p w14:paraId="263AD1E6" w14:textId="77777777" w:rsidR="00230320" w:rsidRPr="00230320" w:rsidRDefault="00230320" w:rsidP="00230320">
            <w:pPr>
              <w:numPr>
                <w:ilvl w:val="0"/>
                <w:numId w:val="14"/>
              </w:numPr>
            </w:pPr>
            <w:r w:rsidRPr="00230320">
              <w:rPr>
                <w:i/>
                <w:iCs/>
                <w:lang w:val="en-US"/>
              </w:rPr>
              <w:t xml:space="preserve">Ready Steady Cook </w:t>
            </w:r>
            <w:r w:rsidRPr="00230320">
              <w:rPr>
                <w:lang w:val="en-US"/>
              </w:rPr>
              <w:t>classes with pupils and a ‘cook-off’ at the end of term</w:t>
            </w:r>
          </w:p>
          <w:p w14:paraId="39932F55" w14:textId="77777777" w:rsidR="00230320" w:rsidRPr="00230320" w:rsidRDefault="00230320" w:rsidP="00230320">
            <w:pPr>
              <w:numPr>
                <w:ilvl w:val="0"/>
                <w:numId w:val="14"/>
              </w:numPr>
            </w:pPr>
            <w:r w:rsidRPr="00230320">
              <w:rPr>
                <w:lang w:val="en-US"/>
              </w:rPr>
              <w:t>Summer holiday scheme linking with The Outback, Summerfield Care Home and Spring Hall Health Centre</w:t>
            </w:r>
          </w:p>
          <w:p w14:paraId="317D09E7" w14:textId="77777777" w:rsidR="0082337F" w:rsidRDefault="0082337F" w:rsidP="00C14C0B"/>
          <w:p w14:paraId="4A7D8722" w14:textId="70BD83FA" w:rsidR="0082337F" w:rsidRDefault="005C7CBE" w:rsidP="00C14C0B">
            <w:r>
              <w:t>Next Steps:</w:t>
            </w:r>
          </w:p>
          <w:p w14:paraId="32A6D74E" w14:textId="53BCDB5B" w:rsidR="005C7CBE" w:rsidRPr="005C7CBE" w:rsidRDefault="00230320" w:rsidP="005C7CBE">
            <w:r>
              <w:rPr>
                <w:i/>
                <w:iCs/>
                <w:lang w:val="en-US"/>
              </w:rPr>
              <w:t>‘</w:t>
            </w:r>
            <w:r w:rsidR="005C7CBE" w:rsidRPr="005C7CBE">
              <w:rPr>
                <w:i/>
                <w:iCs/>
                <w:lang w:val="en-US"/>
              </w:rPr>
              <w:t xml:space="preserve">Our overarching aim is to work with our pupils and community, ensuring sustainability is at the </w:t>
            </w:r>
            <w:proofErr w:type="spellStart"/>
            <w:r w:rsidR="005C7CBE" w:rsidRPr="005C7CBE">
              <w:rPr>
                <w:i/>
                <w:iCs/>
                <w:lang w:val="en-US"/>
              </w:rPr>
              <w:t>centre</w:t>
            </w:r>
            <w:proofErr w:type="spellEnd"/>
            <w:r w:rsidR="005C7CBE" w:rsidRPr="005C7CBE">
              <w:rPr>
                <w:i/>
                <w:iCs/>
                <w:lang w:val="en-US"/>
              </w:rPr>
              <w:t xml:space="preserve"> of learning, reflected in the home, and to embed a committed individual environmental approach.</w:t>
            </w:r>
          </w:p>
          <w:p w14:paraId="459EA134" w14:textId="77777777" w:rsidR="005C7CBE" w:rsidRPr="005C7CBE" w:rsidRDefault="005C7CBE" w:rsidP="005C7CBE">
            <w:r w:rsidRPr="005C7CBE">
              <w:rPr>
                <w:i/>
                <w:iCs/>
                <w:lang w:val="en-US"/>
              </w:rPr>
              <w:lastRenderedPageBreak/>
              <w:t>We are creating a strategy which will under pin this ethos – Cultivate, Cook, Create.</w:t>
            </w:r>
          </w:p>
          <w:p w14:paraId="719B27DF" w14:textId="14815FE8" w:rsidR="005C7CBE" w:rsidRDefault="005C7CBE" w:rsidP="005C7CBE">
            <w:pPr>
              <w:rPr>
                <w:i/>
                <w:iCs/>
                <w:lang w:val="en-US"/>
              </w:rPr>
            </w:pPr>
            <w:r w:rsidRPr="005C7CBE">
              <w:rPr>
                <w:i/>
                <w:iCs/>
                <w:lang w:val="en-US"/>
              </w:rPr>
              <w:t>This will be a live working document which will enable change in small meaningful ways, through food growing and carbon reduction, throughout our classrooms, growing spaces and community.</w:t>
            </w:r>
            <w:r w:rsidR="00230320">
              <w:rPr>
                <w:i/>
                <w:iCs/>
                <w:lang w:val="en-US"/>
              </w:rPr>
              <w:t>’</w:t>
            </w:r>
          </w:p>
          <w:p w14:paraId="32F67983" w14:textId="7EAB2156" w:rsidR="009F3F23" w:rsidRDefault="009F3F23" w:rsidP="009F3F23">
            <w:r>
              <w:rPr>
                <w:lang w:val="en-US"/>
              </w:rPr>
              <w:t xml:space="preserve">Fiona Black </w:t>
            </w:r>
            <w:r w:rsidR="00230320">
              <w:rPr>
                <w:lang w:val="en-US"/>
              </w:rPr>
              <w:t>(</w:t>
            </w:r>
            <w:r>
              <w:rPr>
                <w:rFonts w:ascii="Calibri" w:hAnsi="Calibri" w:cs="Calibri"/>
                <w:color w:val="000000"/>
              </w:rPr>
              <w:t>Communities &amp; Partnerships Officer - Halifax Academy)</w:t>
            </w:r>
          </w:p>
          <w:p w14:paraId="6A86A3E8" w14:textId="062AD6DC" w:rsidR="001C182F" w:rsidRDefault="001C182F" w:rsidP="00C14C0B"/>
          <w:p w14:paraId="348157B7" w14:textId="30A597BC" w:rsidR="009F3F23" w:rsidRDefault="009F3F23" w:rsidP="00C14C0B">
            <w:r>
              <w:t>We will use this project as a model for other schools and their surrounding communities, by sharing the narrative and seeking collaborative working partners.</w:t>
            </w:r>
          </w:p>
          <w:p w14:paraId="6B86B22A" w14:textId="6F008757" w:rsidR="00C14C0B" w:rsidRPr="00C14C0B" w:rsidRDefault="00C14C0B" w:rsidP="00C14C0B"/>
        </w:tc>
      </w:tr>
      <w:tr w:rsidR="00C14C0B" w14:paraId="36B7D4F9" w14:textId="77777777" w:rsidTr="00C14C0B">
        <w:tc>
          <w:tcPr>
            <w:tcW w:w="9016" w:type="dxa"/>
            <w:gridSpan w:val="2"/>
            <w:shd w:val="clear" w:color="auto" w:fill="EDEDED" w:themeFill="accent3" w:themeFillTint="33"/>
          </w:tcPr>
          <w:p w14:paraId="3C143671" w14:textId="156E050D" w:rsidR="00C14C0B" w:rsidRPr="00C14C0B" w:rsidRDefault="00C14C0B" w:rsidP="00C14C0B">
            <w:pPr>
              <w:rPr>
                <w:b/>
                <w:bCs/>
              </w:rPr>
            </w:pPr>
            <w:r w:rsidRPr="00C14C0B">
              <w:rPr>
                <w:b/>
                <w:bCs/>
              </w:rPr>
              <w:lastRenderedPageBreak/>
              <w:t xml:space="preserve">What has helped this </w:t>
            </w:r>
            <w:r w:rsidR="001C182F">
              <w:rPr>
                <w:b/>
                <w:bCs/>
              </w:rPr>
              <w:t xml:space="preserve">work </w:t>
            </w:r>
            <w:r w:rsidRPr="00C14C0B">
              <w:rPr>
                <w:b/>
                <w:bCs/>
              </w:rPr>
              <w:t xml:space="preserve">to be successful? </w:t>
            </w:r>
          </w:p>
          <w:p w14:paraId="6D06F9C2" w14:textId="63F4788A" w:rsidR="00C14C0B" w:rsidRPr="00C14C0B" w:rsidRDefault="00C14C0B" w:rsidP="00C14C0B">
            <w:r w:rsidRPr="00C14C0B">
              <w:t>Please highlight any success factors relevant to a</w:t>
            </w:r>
            <w:r w:rsidR="001C182F">
              <w:t>n organisation</w:t>
            </w:r>
            <w:r w:rsidRPr="00C14C0B">
              <w:t xml:space="preserve"> looking to implement something similar. </w:t>
            </w:r>
          </w:p>
          <w:p w14:paraId="167C3988" w14:textId="77777777" w:rsidR="00C14C0B" w:rsidRPr="00C14C0B" w:rsidRDefault="00C14C0B" w:rsidP="00C14C0B">
            <w:pPr>
              <w:rPr>
                <w:b/>
                <w:bCs/>
              </w:rPr>
            </w:pPr>
          </w:p>
        </w:tc>
      </w:tr>
      <w:tr w:rsidR="00C14C0B" w14:paraId="62E11B06" w14:textId="77777777" w:rsidTr="00C14C0B">
        <w:tc>
          <w:tcPr>
            <w:tcW w:w="9016" w:type="dxa"/>
            <w:gridSpan w:val="2"/>
            <w:shd w:val="clear" w:color="auto" w:fill="auto"/>
          </w:tcPr>
          <w:p w14:paraId="26A18864" w14:textId="29269E70" w:rsidR="00C14C0B" w:rsidRDefault="009A4C19" w:rsidP="00C14C0B">
            <w:r>
              <w:t>The key to the success of this project is the collaborative working model which enables and encourages a holistic community approach, drawing on the existing work and resources in the region and tapping into wider connections to ensure the sustainability of the project.</w:t>
            </w:r>
          </w:p>
          <w:p w14:paraId="249138EB" w14:textId="724156ED" w:rsidR="00027470" w:rsidRDefault="001D78EA" w:rsidP="00027470">
            <w:pPr>
              <w:pStyle w:val="NoSpacing"/>
              <w:rPr>
                <w:lang w:val="en-US"/>
              </w:rPr>
            </w:pPr>
            <w:r>
              <w:rPr>
                <w:lang w:val="en-US"/>
              </w:rPr>
              <w:t>Assets and Resources:</w:t>
            </w:r>
          </w:p>
          <w:p w14:paraId="3F205F50" w14:textId="77777777" w:rsidR="001D78EA" w:rsidRDefault="001D78EA" w:rsidP="001D78EA">
            <w:pPr>
              <w:pStyle w:val="NoSpacing"/>
              <w:numPr>
                <w:ilvl w:val="0"/>
                <w:numId w:val="10"/>
              </w:numPr>
              <w:rPr>
                <w:lang w:val="en-US"/>
              </w:rPr>
            </w:pPr>
            <w:r>
              <w:rPr>
                <w:lang w:val="en-US"/>
              </w:rPr>
              <w:t>Halifax Academy school and its kitchen and garden facilities</w:t>
            </w:r>
          </w:p>
          <w:p w14:paraId="57F54824" w14:textId="77777777" w:rsidR="001D78EA" w:rsidRPr="00027470" w:rsidRDefault="001D78EA" w:rsidP="001D78EA">
            <w:pPr>
              <w:pStyle w:val="NoSpacing"/>
              <w:numPr>
                <w:ilvl w:val="0"/>
                <w:numId w:val="10"/>
              </w:numPr>
              <w:rPr>
                <w:b/>
                <w:bCs/>
                <w:lang w:val="en-US"/>
              </w:rPr>
            </w:pPr>
            <w:r w:rsidRPr="00027470">
              <w:rPr>
                <w:b/>
                <w:bCs/>
                <w:lang w:val="en-US"/>
              </w:rPr>
              <w:t>Halifax Academy School staff and community</w:t>
            </w:r>
          </w:p>
          <w:p w14:paraId="77DD833D" w14:textId="77777777" w:rsidR="001D78EA" w:rsidRDefault="001D78EA" w:rsidP="001D78EA">
            <w:pPr>
              <w:pStyle w:val="NoSpacing"/>
              <w:numPr>
                <w:ilvl w:val="0"/>
                <w:numId w:val="10"/>
              </w:numPr>
              <w:rPr>
                <w:lang w:val="en-US"/>
              </w:rPr>
            </w:pPr>
            <w:r>
              <w:rPr>
                <w:lang w:val="en-US"/>
              </w:rPr>
              <w:t>Local community kitchens and gardens, including The Outback, St Augustine’s, the Community Fridge</w:t>
            </w:r>
          </w:p>
          <w:p w14:paraId="0800A629" w14:textId="77777777" w:rsidR="001D78EA" w:rsidRDefault="001D78EA" w:rsidP="001D78EA">
            <w:pPr>
              <w:pStyle w:val="NoSpacing"/>
              <w:numPr>
                <w:ilvl w:val="0"/>
                <w:numId w:val="10"/>
              </w:numPr>
              <w:rPr>
                <w:lang w:val="en-US"/>
              </w:rPr>
            </w:pPr>
            <w:proofErr w:type="spellStart"/>
            <w:r>
              <w:rPr>
                <w:lang w:val="en-US"/>
              </w:rPr>
              <w:t>Pennine</w:t>
            </w:r>
            <w:proofErr w:type="spellEnd"/>
            <w:r>
              <w:rPr>
                <w:lang w:val="en-US"/>
              </w:rPr>
              <w:t xml:space="preserve"> </w:t>
            </w:r>
            <w:proofErr w:type="spellStart"/>
            <w:r>
              <w:rPr>
                <w:lang w:val="en-US"/>
              </w:rPr>
              <w:t>Cropshare</w:t>
            </w:r>
            <w:proofErr w:type="spellEnd"/>
            <w:r>
              <w:rPr>
                <w:lang w:val="en-US"/>
              </w:rPr>
              <w:t xml:space="preserve"> vegetable boxes (and staff) and </w:t>
            </w:r>
            <w:proofErr w:type="spellStart"/>
            <w:r>
              <w:rPr>
                <w:lang w:val="en-US"/>
              </w:rPr>
              <w:t>ReThink</w:t>
            </w:r>
            <w:proofErr w:type="spellEnd"/>
            <w:r>
              <w:rPr>
                <w:lang w:val="en-US"/>
              </w:rPr>
              <w:t xml:space="preserve"> Food</w:t>
            </w:r>
          </w:p>
          <w:p w14:paraId="1BF3350F" w14:textId="77777777" w:rsidR="001D78EA" w:rsidRDefault="001D78EA" w:rsidP="001D78EA">
            <w:pPr>
              <w:pStyle w:val="NoSpacing"/>
              <w:rPr>
                <w:lang w:val="en-US"/>
              </w:rPr>
            </w:pPr>
          </w:p>
          <w:p w14:paraId="1F41E212" w14:textId="1B0B214D" w:rsidR="00C14C0B" w:rsidRPr="00027470" w:rsidRDefault="001D78EA" w:rsidP="00027470">
            <w:pPr>
              <w:pStyle w:val="NoSpacing"/>
              <w:rPr>
                <w:lang w:val="en-US"/>
              </w:rPr>
            </w:pPr>
            <w:r>
              <w:rPr>
                <w:lang w:val="en-US"/>
              </w:rPr>
              <w:t xml:space="preserve">Funding has come from Sustainable Food Places and </w:t>
            </w:r>
            <w:r w:rsidRPr="00027470">
              <w:rPr>
                <w:i/>
                <w:iCs/>
                <w:lang w:val="en-US"/>
              </w:rPr>
              <w:t>N</w:t>
            </w:r>
            <w:r w:rsidR="00027470" w:rsidRPr="00027470">
              <w:rPr>
                <w:i/>
                <w:iCs/>
                <w:lang w:val="en-US"/>
              </w:rPr>
              <w:t xml:space="preserve">ever </w:t>
            </w:r>
            <w:r w:rsidRPr="00027470">
              <w:rPr>
                <w:i/>
                <w:iCs/>
                <w:lang w:val="en-US"/>
              </w:rPr>
              <w:t>H</w:t>
            </w:r>
            <w:r w:rsidR="00027470" w:rsidRPr="00027470">
              <w:rPr>
                <w:i/>
                <w:iCs/>
                <w:lang w:val="en-US"/>
              </w:rPr>
              <w:t xml:space="preserve">ungry </w:t>
            </w:r>
            <w:r w:rsidRPr="00027470">
              <w:rPr>
                <w:i/>
                <w:iCs/>
                <w:lang w:val="en-US"/>
              </w:rPr>
              <w:t>A</w:t>
            </w:r>
            <w:r w:rsidR="00027470" w:rsidRPr="00027470">
              <w:rPr>
                <w:i/>
                <w:iCs/>
                <w:lang w:val="en-US"/>
              </w:rPr>
              <w:t>gain</w:t>
            </w:r>
            <w:r>
              <w:rPr>
                <w:lang w:val="en-US"/>
              </w:rPr>
              <w:t xml:space="preserve"> (a local funding resource for addressing food related inequalities for children)</w:t>
            </w:r>
          </w:p>
          <w:p w14:paraId="46812123" w14:textId="1DFA1D47" w:rsidR="00C14C0B" w:rsidRPr="00C14C0B" w:rsidRDefault="00C14C0B" w:rsidP="00C14C0B"/>
        </w:tc>
      </w:tr>
      <w:tr w:rsidR="00C14C0B" w14:paraId="7A367652" w14:textId="77777777" w:rsidTr="00C14C0B">
        <w:tc>
          <w:tcPr>
            <w:tcW w:w="9016" w:type="dxa"/>
            <w:gridSpan w:val="2"/>
            <w:shd w:val="clear" w:color="auto" w:fill="EDEDED" w:themeFill="accent3" w:themeFillTint="33"/>
          </w:tcPr>
          <w:p w14:paraId="2B17317D" w14:textId="77777777" w:rsidR="00C14C0B" w:rsidRPr="00C14C0B" w:rsidRDefault="00C14C0B" w:rsidP="00C14C0B">
            <w:pPr>
              <w:rPr>
                <w:b/>
                <w:bCs/>
              </w:rPr>
            </w:pPr>
            <w:r w:rsidRPr="00C14C0B">
              <w:rPr>
                <w:b/>
                <w:bCs/>
              </w:rPr>
              <w:t xml:space="preserve">Were there any challenges? If yes, how were these mitigated? </w:t>
            </w:r>
          </w:p>
          <w:p w14:paraId="43E5998F" w14:textId="74F7144A" w:rsidR="00C14C0B" w:rsidRPr="00C14C0B" w:rsidRDefault="00C14C0B" w:rsidP="00C14C0B">
            <w:r w:rsidRPr="00C14C0B">
              <w:t>Please highlight any challenges and ways to overcome, minimise these or avoid from the outset.</w:t>
            </w:r>
          </w:p>
          <w:p w14:paraId="727E8162" w14:textId="77777777" w:rsidR="00C14C0B" w:rsidRPr="00C14C0B" w:rsidRDefault="00C14C0B" w:rsidP="00C14C0B">
            <w:pPr>
              <w:rPr>
                <w:b/>
                <w:bCs/>
              </w:rPr>
            </w:pPr>
          </w:p>
        </w:tc>
      </w:tr>
      <w:tr w:rsidR="00C14C0B" w14:paraId="1DE4388F" w14:textId="77777777" w:rsidTr="00C14C0B">
        <w:tc>
          <w:tcPr>
            <w:tcW w:w="9016" w:type="dxa"/>
            <w:gridSpan w:val="2"/>
            <w:shd w:val="clear" w:color="auto" w:fill="auto"/>
          </w:tcPr>
          <w:p w14:paraId="46FB2108" w14:textId="33500BAF" w:rsidR="00EA340B" w:rsidRDefault="00EA340B" w:rsidP="00EA340B">
            <w:pPr>
              <w:pStyle w:val="NoSpacing"/>
              <w:rPr>
                <w:lang w:val="en-US"/>
              </w:rPr>
            </w:pPr>
            <w:r>
              <w:rPr>
                <w:lang w:val="en-US"/>
              </w:rPr>
              <w:t xml:space="preserve">The primary challenge </w:t>
            </w:r>
            <w:r w:rsidR="00027470">
              <w:rPr>
                <w:lang w:val="en-US"/>
              </w:rPr>
              <w:t>was</w:t>
            </w:r>
            <w:r>
              <w:rPr>
                <w:lang w:val="en-US"/>
              </w:rPr>
              <w:t xml:space="preserve"> getting the project off the ground with the ongoing Covid restrictions and barriers to communication. This led to a later start than originally planned and a scaled down version of some of the original outputs.</w:t>
            </w:r>
            <w:r w:rsidR="00027470">
              <w:rPr>
                <w:lang w:val="en-US"/>
              </w:rPr>
              <w:t xml:space="preserve"> However, </w:t>
            </w:r>
            <w:r w:rsidR="0082337F">
              <w:rPr>
                <w:lang w:val="en-US"/>
              </w:rPr>
              <w:t xml:space="preserve">we started small – doing what we could in the circumstances – and </w:t>
            </w:r>
            <w:r w:rsidR="00027470">
              <w:rPr>
                <w:lang w:val="en-US"/>
              </w:rPr>
              <w:t>once the ball was rolling each output inspired the next and more collaborative opportunities were identified, along with resources, both funding and food and growing supplies</w:t>
            </w:r>
            <w:r w:rsidR="0082337F">
              <w:rPr>
                <w:lang w:val="en-US"/>
              </w:rPr>
              <w:t>.</w:t>
            </w:r>
          </w:p>
          <w:p w14:paraId="58E50309" w14:textId="77777777" w:rsidR="0082337F" w:rsidRDefault="0082337F" w:rsidP="00EA340B">
            <w:pPr>
              <w:rPr>
                <w:rFonts w:ascii="Calibri" w:eastAsia="Times New Roman" w:hAnsi="Calibri" w:cs="Calibri"/>
                <w:i/>
                <w:iCs/>
                <w:color w:val="000000"/>
                <w:shd w:val="clear" w:color="auto" w:fill="FFFFFF"/>
                <w:lang w:eastAsia="en-GB"/>
              </w:rPr>
            </w:pPr>
          </w:p>
          <w:p w14:paraId="51545F99" w14:textId="20DCFD10" w:rsidR="00EA340B" w:rsidRDefault="00EA340B" w:rsidP="00EA340B">
            <w:pPr>
              <w:rPr>
                <w:rFonts w:ascii="Calibri" w:eastAsia="Times New Roman" w:hAnsi="Calibri" w:cs="Calibri"/>
                <w:i/>
                <w:iCs/>
                <w:color w:val="000000"/>
                <w:shd w:val="clear" w:color="auto" w:fill="FFFFFF"/>
                <w:lang w:eastAsia="en-GB"/>
              </w:rPr>
            </w:pPr>
            <w:r>
              <w:rPr>
                <w:rFonts w:ascii="Calibri" w:eastAsia="Times New Roman" w:hAnsi="Calibri" w:cs="Calibri"/>
                <w:i/>
                <w:iCs/>
                <w:color w:val="000000"/>
                <w:shd w:val="clear" w:color="auto" w:fill="FFFFFF"/>
                <w:lang w:eastAsia="en-GB"/>
              </w:rPr>
              <w:t>“</w:t>
            </w:r>
            <w:r w:rsidRPr="009638F4">
              <w:rPr>
                <w:rFonts w:ascii="Calibri" w:eastAsia="Times New Roman" w:hAnsi="Calibri" w:cs="Calibri"/>
                <w:i/>
                <w:iCs/>
                <w:color w:val="000000"/>
                <w:shd w:val="clear" w:color="auto" w:fill="FFFFFF"/>
                <w:lang w:eastAsia="en-GB"/>
              </w:rPr>
              <w:t>There's so much happening, it's just wonderful! </w:t>
            </w:r>
            <w:r>
              <w:rPr>
                <w:rFonts w:ascii="Calibri" w:eastAsia="Times New Roman" w:hAnsi="Calibri" w:cs="Calibri"/>
                <w:i/>
                <w:iCs/>
                <w:color w:val="000000"/>
                <w:shd w:val="clear" w:color="auto" w:fill="FFFFFF"/>
                <w:lang w:eastAsia="en-GB"/>
              </w:rPr>
              <w:t xml:space="preserve">“ </w:t>
            </w:r>
          </w:p>
          <w:p w14:paraId="2CE458F5" w14:textId="77777777" w:rsidR="00EA340B" w:rsidRPr="009638F4" w:rsidRDefault="00EA340B" w:rsidP="00EA340B">
            <w:pPr>
              <w:rPr>
                <w:rFonts w:ascii="Times New Roman" w:eastAsia="Times New Roman" w:hAnsi="Times New Roman" w:cs="Times New Roman"/>
                <w:i/>
                <w:iCs/>
                <w:lang w:eastAsia="en-GB"/>
              </w:rPr>
            </w:pPr>
            <w:r>
              <w:rPr>
                <w:rFonts w:ascii="Calibri" w:eastAsia="Times New Roman" w:hAnsi="Calibri" w:cs="Calibri"/>
                <w:i/>
                <w:iCs/>
                <w:color w:val="000000"/>
                <w:shd w:val="clear" w:color="auto" w:fill="FFFFFF"/>
                <w:lang w:eastAsia="en-GB"/>
              </w:rPr>
              <w:t>Fiona Black – lead delivery partner Halifax Academy)</w:t>
            </w:r>
          </w:p>
          <w:p w14:paraId="69CDF95C" w14:textId="6B8786A3" w:rsidR="00C14C0B" w:rsidRPr="00C14C0B" w:rsidRDefault="00C14C0B" w:rsidP="00C14C0B"/>
        </w:tc>
      </w:tr>
      <w:tr w:rsidR="000A629D" w14:paraId="3225BE5C" w14:textId="77777777" w:rsidTr="000A629D">
        <w:tc>
          <w:tcPr>
            <w:tcW w:w="9016" w:type="dxa"/>
            <w:gridSpan w:val="2"/>
            <w:shd w:val="clear" w:color="auto" w:fill="F2F2F2" w:themeFill="background1" w:themeFillShade="F2"/>
          </w:tcPr>
          <w:p w14:paraId="68010E4F" w14:textId="20225565" w:rsidR="000A629D" w:rsidRPr="000A629D" w:rsidRDefault="000A629D" w:rsidP="000A629D">
            <w:pPr>
              <w:rPr>
                <w:b/>
                <w:bCs/>
              </w:rPr>
            </w:pPr>
            <w:r w:rsidRPr="000A629D">
              <w:rPr>
                <w:b/>
                <w:bCs/>
              </w:rPr>
              <w:t xml:space="preserve">Any other advice or </w:t>
            </w:r>
            <w:r w:rsidR="00992275">
              <w:rPr>
                <w:b/>
                <w:bCs/>
              </w:rPr>
              <w:t>information?</w:t>
            </w:r>
            <w:r w:rsidRPr="000A629D">
              <w:rPr>
                <w:b/>
                <w:bCs/>
              </w:rPr>
              <w:t xml:space="preserve"> </w:t>
            </w:r>
          </w:p>
          <w:p w14:paraId="73047DE6" w14:textId="44A64D23" w:rsidR="000A629D" w:rsidRPr="000A629D" w:rsidRDefault="000A629D" w:rsidP="000A629D">
            <w:r w:rsidRPr="000A629D">
              <w:t xml:space="preserve">Is there anything else </w:t>
            </w:r>
            <w:r w:rsidR="001C182F">
              <w:t>you would like to share that o</w:t>
            </w:r>
            <w:r w:rsidRPr="000A629D">
              <w:t>thers might learn from?</w:t>
            </w:r>
          </w:p>
          <w:p w14:paraId="417149B7" w14:textId="77777777" w:rsidR="000A629D" w:rsidRDefault="000A629D" w:rsidP="00C14C0B"/>
        </w:tc>
      </w:tr>
      <w:tr w:rsidR="000A629D" w14:paraId="09C61120" w14:textId="77777777" w:rsidTr="00C14C0B">
        <w:tc>
          <w:tcPr>
            <w:tcW w:w="9016" w:type="dxa"/>
            <w:gridSpan w:val="2"/>
            <w:shd w:val="clear" w:color="auto" w:fill="auto"/>
          </w:tcPr>
          <w:p w14:paraId="63352B2C" w14:textId="56DFD896" w:rsidR="00992275" w:rsidRDefault="00992275" w:rsidP="00C14C0B"/>
        </w:tc>
      </w:tr>
    </w:tbl>
    <w:p w14:paraId="357C8B2A" w14:textId="28859D72" w:rsidR="00C14C0B" w:rsidRDefault="00C14C0B"/>
    <w:p w14:paraId="28F5DA35" w14:textId="7AC0FB24" w:rsidR="000A629D" w:rsidRDefault="000A629D"/>
    <w:p w14:paraId="586F96C0" w14:textId="3ABA846D" w:rsidR="000A629D" w:rsidRDefault="000A629D"/>
    <w:p w14:paraId="4380C551" w14:textId="77777777" w:rsidR="001C182F" w:rsidRDefault="001C182F"/>
    <w:sectPr w:rsidR="001C182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438F" w14:textId="77777777" w:rsidR="00200CDF" w:rsidRDefault="00200CDF" w:rsidP="00FF065B">
      <w:pPr>
        <w:spacing w:after="0" w:line="240" w:lineRule="auto"/>
      </w:pPr>
      <w:r>
        <w:separator/>
      </w:r>
    </w:p>
  </w:endnote>
  <w:endnote w:type="continuationSeparator" w:id="0">
    <w:p w14:paraId="74F772E9" w14:textId="77777777" w:rsidR="00200CDF" w:rsidRDefault="00200CDF" w:rsidP="00FF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15809"/>
      <w:docPartObj>
        <w:docPartGallery w:val="Page Numbers (Bottom of Page)"/>
        <w:docPartUnique/>
      </w:docPartObj>
    </w:sdtPr>
    <w:sdtEndPr>
      <w:rPr>
        <w:noProof/>
      </w:rPr>
    </w:sdtEndPr>
    <w:sdtContent>
      <w:p w14:paraId="11B340B4" w14:textId="093FEE2D" w:rsidR="00434259" w:rsidRDefault="00BD5137" w:rsidP="00434259">
        <w:pPr>
          <w:pStyle w:val="Footer"/>
        </w:pPr>
        <w:r w:rsidRPr="00BD5137">
          <w:t>Healthier and Resilient Food Systems - Case Studies</w:t>
        </w:r>
        <w:r w:rsidR="00434259">
          <w:tab/>
        </w:r>
        <w:r w:rsidR="00434259">
          <w:fldChar w:fldCharType="begin"/>
        </w:r>
        <w:r w:rsidR="00434259">
          <w:instrText xml:space="preserve"> PAGE   \* MERGEFORMAT </w:instrText>
        </w:r>
        <w:r w:rsidR="00434259">
          <w:fldChar w:fldCharType="separate"/>
        </w:r>
        <w:r w:rsidR="00434259">
          <w:rPr>
            <w:noProof/>
          </w:rPr>
          <w:t>2</w:t>
        </w:r>
        <w:r w:rsidR="00434259">
          <w:rPr>
            <w:noProof/>
          </w:rPr>
          <w:fldChar w:fldCharType="end"/>
        </w:r>
      </w:p>
    </w:sdtContent>
  </w:sdt>
  <w:p w14:paraId="333D239A" w14:textId="4C0C9857" w:rsidR="00FF065B" w:rsidRDefault="00FF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8F7D" w14:textId="77777777" w:rsidR="00200CDF" w:rsidRDefault="00200CDF" w:rsidP="00FF065B">
      <w:pPr>
        <w:spacing w:after="0" w:line="240" w:lineRule="auto"/>
      </w:pPr>
      <w:r>
        <w:separator/>
      </w:r>
    </w:p>
  </w:footnote>
  <w:footnote w:type="continuationSeparator" w:id="0">
    <w:p w14:paraId="7CE61465" w14:textId="77777777" w:rsidR="00200CDF" w:rsidRDefault="00200CDF" w:rsidP="00FF0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A3D"/>
    <w:multiLevelType w:val="hybridMultilevel"/>
    <w:tmpl w:val="7A4E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56B9E"/>
    <w:multiLevelType w:val="hybridMultilevel"/>
    <w:tmpl w:val="FF0E4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11E91"/>
    <w:multiLevelType w:val="hybridMultilevel"/>
    <w:tmpl w:val="C538A366"/>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5327C"/>
    <w:multiLevelType w:val="hybridMultilevel"/>
    <w:tmpl w:val="DE32E06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F3952"/>
    <w:multiLevelType w:val="hybridMultilevel"/>
    <w:tmpl w:val="FCF6F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792B46"/>
    <w:multiLevelType w:val="hybridMultilevel"/>
    <w:tmpl w:val="CB8A2B72"/>
    <w:lvl w:ilvl="0" w:tplc="2506CC0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1F08EF"/>
    <w:multiLevelType w:val="hybridMultilevel"/>
    <w:tmpl w:val="CDCC9DA2"/>
    <w:lvl w:ilvl="0" w:tplc="EA90320E">
      <w:start w:val="1"/>
      <w:numFmt w:val="bullet"/>
      <w:lvlText w:val="•"/>
      <w:lvlJc w:val="left"/>
      <w:pPr>
        <w:tabs>
          <w:tab w:val="num" w:pos="720"/>
        </w:tabs>
        <w:ind w:left="720" w:hanging="360"/>
      </w:pPr>
      <w:rPr>
        <w:rFonts w:ascii="Arial" w:hAnsi="Arial" w:hint="default"/>
      </w:rPr>
    </w:lvl>
    <w:lvl w:ilvl="1" w:tplc="CC50D8CA" w:tentative="1">
      <w:start w:val="1"/>
      <w:numFmt w:val="bullet"/>
      <w:lvlText w:val="•"/>
      <w:lvlJc w:val="left"/>
      <w:pPr>
        <w:tabs>
          <w:tab w:val="num" w:pos="1440"/>
        </w:tabs>
        <w:ind w:left="1440" w:hanging="360"/>
      </w:pPr>
      <w:rPr>
        <w:rFonts w:ascii="Arial" w:hAnsi="Arial" w:hint="default"/>
      </w:rPr>
    </w:lvl>
    <w:lvl w:ilvl="2" w:tplc="741CD5FA" w:tentative="1">
      <w:start w:val="1"/>
      <w:numFmt w:val="bullet"/>
      <w:lvlText w:val="•"/>
      <w:lvlJc w:val="left"/>
      <w:pPr>
        <w:tabs>
          <w:tab w:val="num" w:pos="2160"/>
        </w:tabs>
        <w:ind w:left="2160" w:hanging="360"/>
      </w:pPr>
      <w:rPr>
        <w:rFonts w:ascii="Arial" w:hAnsi="Arial" w:hint="default"/>
      </w:rPr>
    </w:lvl>
    <w:lvl w:ilvl="3" w:tplc="8DE61BE8" w:tentative="1">
      <w:start w:val="1"/>
      <w:numFmt w:val="bullet"/>
      <w:lvlText w:val="•"/>
      <w:lvlJc w:val="left"/>
      <w:pPr>
        <w:tabs>
          <w:tab w:val="num" w:pos="2880"/>
        </w:tabs>
        <w:ind w:left="2880" w:hanging="360"/>
      </w:pPr>
      <w:rPr>
        <w:rFonts w:ascii="Arial" w:hAnsi="Arial" w:hint="default"/>
      </w:rPr>
    </w:lvl>
    <w:lvl w:ilvl="4" w:tplc="F098BAFC" w:tentative="1">
      <w:start w:val="1"/>
      <w:numFmt w:val="bullet"/>
      <w:lvlText w:val="•"/>
      <w:lvlJc w:val="left"/>
      <w:pPr>
        <w:tabs>
          <w:tab w:val="num" w:pos="3600"/>
        </w:tabs>
        <w:ind w:left="3600" w:hanging="360"/>
      </w:pPr>
      <w:rPr>
        <w:rFonts w:ascii="Arial" w:hAnsi="Arial" w:hint="default"/>
      </w:rPr>
    </w:lvl>
    <w:lvl w:ilvl="5" w:tplc="C786E5CC" w:tentative="1">
      <w:start w:val="1"/>
      <w:numFmt w:val="bullet"/>
      <w:lvlText w:val="•"/>
      <w:lvlJc w:val="left"/>
      <w:pPr>
        <w:tabs>
          <w:tab w:val="num" w:pos="4320"/>
        </w:tabs>
        <w:ind w:left="4320" w:hanging="360"/>
      </w:pPr>
      <w:rPr>
        <w:rFonts w:ascii="Arial" w:hAnsi="Arial" w:hint="default"/>
      </w:rPr>
    </w:lvl>
    <w:lvl w:ilvl="6" w:tplc="6EF2A55A" w:tentative="1">
      <w:start w:val="1"/>
      <w:numFmt w:val="bullet"/>
      <w:lvlText w:val="•"/>
      <w:lvlJc w:val="left"/>
      <w:pPr>
        <w:tabs>
          <w:tab w:val="num" w:pos="5040"/>
        </w:tabs>
        <w:ind w:left="5040" w:hanging="360"/>
      </w:pPr>
      <w:rPr>
        <w:rFonts w:ascii="Arial" w:hAnsi="Arial" w:hint="default"/>
      </w:rPr>
    </w:lvl>
    <w:lvl w:ilvl="7" w:tplc="FD147D0E" w:tentative="1">
      <w:start w:val="1"/>
      <w:numFmt w:val="bullet"/>
      <w:lvlText w:val="•"/>
      <w:lvlJc w:val="left"/>
      <w:pPr>
        <w:tabs>
          <w:tab w:val="num" w:pos="5760"/>
        </w:tabs>
        <w:ind w:left="5760" w:hanging="360"/>
      </w:pPr>
      <w:rPr>
        <w:rFonts w:ascii="Arial" w:hAnsi="Arial" w:hint="default"/>
      </w:rPr>
    </w:lvl>
    <w:lvl w:ilvl="8" w:tplc="2624A8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5448FF"/>
    <w:multiLevelType w:val="hybridMultilevel"/>
    <w:tmpl w:val="51801D1C"/>
    <w:lvl w:ilvl="0" w:tplc="3DCE95E2">
      <w:start w:val="1"/>
      <w:numFmt w:val="bullet"/>
      <w:lvlText w:val="•"/>
      <w:lvlJc w:val="left"/>
      <w:pPr>
        <w:tabs>
          <w:tab w:val="num" w:pos="720"/>
        </w:tabs>
        <w:ind w:left="720" w:hanging="360"/>
      </w:pPr>
      <w:rPr>
        <w:rFonts w:ascii="Arial" w:hAnsi="Arial" w:hint="default"/>
      </w:rPr>
    </w:lvl>
    <w:lvl w:ilvl="1" w:tplc="A1501BB0" w:tentative="1">
      <w:start w:val="1"/>
      <w:numFmt w:val="bullet"/>
      <w:lvlText w:val="•"/>
      <w:lvlJc w:val="left"/>
      <w:pPr>
        <w:tabs>
          <w:tab w:val="num" w:pos="1440"/>
        </w:tabs>
        <w:ind w:left="1440" w:hanging="360"/>
      </w:pPr>
      <w:rPr>
        <w:rFonts w:ascii="Arial" w:hAnsi="Arial" w:hint="default"/>
      </w:rPr>
    </w:lvl>
    <w:lvl w:ilvl="2" w:tplc="77E6272E" w:tentative="1">
      <w:start w:val="1"/>
      <w:numFmt w:val="bullet"/>
      <w:lvlText w:val="•"/>
      <w:lvlJc w:val="left"/>
      <w:pPr>
        <w:tabs>
          <w:tab w:val="num" w:pos="2160"/>
        </w:tabs>
        <w:ind w:left="2160" w:hanging="360"/>
      </w:pPr>
      <w:rPr>
        <w:rFonts w:ascii="Arial" w:hAnsi="Arial" w:hint="default"/>
      </w:rPr>
    </w:lvl>
    <w:lvl w:ilvl="3" w:tplc="818A2B00" w:tentative="1">
      <w:start w:val="1"/>
      <w:numFmt w:val="bullet"/>
      <w:lvlText w:val="•"/>
      <w:lvlJc w:val="left"/>
      <w:pPr>
        <w:tabs>
          <w:tab w:val="num" w:pos="2880"/>
        </w:tabs>
        <w:ind w:left="2880" w:hanging="360"/>
      </w:pPr>
      <w:rPr>
        <w:rFonts w:ascii="Arial" w:hAnsi="Arial" w:hint="default"/>
      </w:rPr>
    </w:lvl>
    <w:lvl w:ilvl="4" w:tplc="182EFF3E" w:tentative="1">
      <w:start w:val="1"/>
      <w:numFmt w:val="bullet"/>
      <w:lvlText w:val="•"/>
      <w:lvlJc w:val="left"/>
      <w:pPr>
        <w:tabs>
          <w:tab w:val="num" w:pos="3600"/>
        </w:tabs>
        <w:ind w:left="3600" w:hanging="360"/>
      </w:pPr>
      <w:rPr>
        <w:rFonts w:ascii="Arial" w:hAnsi="Arial" w:hint="default"/>
      </w:rPr>
    </w:lvl>
    <w:lvl w:ilvl="5" w:tplc="B0F8BF44" w:tentative="1">
      <w:start w:val="1"/>
      <w:numFmt w:val="bullet"/>
      <w:lvlText w:val="•"/>
      <w:lvlJc w:val="left"/>
      <w:pPr>
        <w:tabs>
          <w:tab w:val="num" w:pos="4320"/>
        </w:tabs>
        <w:ind w:left="4320" w:hanging="360"/>
      </w:pPr>
      <w:rPr>
        <w:rFonts w:ascii="Arial" w:hAnsi="Arial" w:hint="default"/>
      </w:rPr>
    </w:lvl>
    <w:lvl w:ilvl="6" w:tplc="05CCAF4A" w:tentative="1">
      <w:start w:val="1"/>
      <w:numFmt w:val="bullet"/>
      <w:lvlText w:val="•"/>
      <w:lvlJc w:val="left"/>
      <w:pPr>
        <w:tabs>
          <w:tab w:val="num" w:pos="5040"/>
        </w:tabs>
        <w:ind w:left="5040" w:hanging="360"/>
      </w:pPr>
      <w:rPr>
        <w:rFonts w:ascii="Arial" w:hAnsi="Arial" w:hint="default"/>
      </w:rPr>
    </w:lvl>
    <w:lvl w:ilvl="7" w:tplc="457C227A" w:tentative="1">
      <w:start w:val="1"/>
      <w:numFmt w:val="bullet"/>
      <w:lvlText w:val="•"/>
      <w:lvlJc w:val="left"/>
      <w:pPr>
        <w:tabs>
          <w:tab w:val="num" w:pos="5760"/>
        </w:tabs>
        <w:ind w:left="5760" w:hanging="360"/>
      </w:pPr>
      <w:rPr>
        <w:rFonts w:ascii="Arial" w:hAnsi="Arial" w:hint="default"/>
      </w:rPr>
    </w:lvl>
    <w:lvl w:ilvl="8" w:tplc="1ABE3A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FD4E98"/>
    <w:multiLevelType w:val="hybridMultilevel"/>
    <w:tmpl w:val="B8A075A8"/>
    <w:lvl w:ilvl="0" w:tplc="3BC45106">
      <w:start w:val="1"/>
      <w:numFmt w:val="bullet"/>
      <w:lvlText w:val="•"/>
      <w:lvlJc w:val="left"/>
      <w:pPr>
        <w:tabs>
          <w:tab w:val="num" w:pos="720"/>
        </w:tabs>
        <w:ind w:left="720" w:hanging="360"/>
      </w:pPr>
      <w:rPr>
        <w:rFonts w:ascii="Arial" w:hAnsi="Arial" w:hint="default"/>
      </w:rPr>
    </w:lvl>
    <w:lvl w:ilvl="1" w:tplc="CE226AA4" w:tentative="1">
      <w:start w:val="1"/>
      <w:numFmt w:val="bullet"/>
      <w:lvlText w:val="•"/>
      <w:lvlJc w:val="left"/>
      <w:pPr>
        <w:tabs>
          <w:tab w:val="num" w:pos="1440"/>
        </w:tabs>
        <w:ind w:left="1440" w:hanging="360"/>
      </w:pPr>
      <w:rPr>
        <w:rFonts w:ascii="Arial" w:hAnsi="Arial" w:hint="default"/>
      </w:rPr>
    </w:lvl>
    <w:lvl w:ilvl="2" w:tplc="9F1459C8" w:tentative="1">
      <w:start w:val="1"/>
      <w:numFmt w:val="bullet"/>
      <w:lvlText w:val="•"/>
      <w:lvlJc w:val="left"/>
      <w:pPr>
        <w:tabs>
          <w:tab w:val="num" w:pos="2160"/>
        </w:tabs>
        <w:ind w:left="2160" w:hanging="360"/>
      </w:pPr>
      <w:rPr>
        <w:rFonts w:ascii="Arial" w:hAnsi="Arial" w:hint="default"/>
      </w:rPr>
    </w:lvl>
    <w:lvl w:ilvl="3" w:tplc="A416688E" w:tentative="1">
      <w:start w:val="1"/>
      <w:numFmt w:val="bullet"/>
      <w:lvlText w:val="•"/>
      <w:lvlJc w:val="left"/>
      <w:pPr>
        <w:tabs>
          <w:tab w:val="num" w:pos="2880"/>
        </w:tabs>
        <w:ind w:left="2880" w:hanging="360"/>
      </w:pPr>
      <w:rPr>
        <w:rFonts w:ascii="Arial" w:hAnsi="Arial" w:hint="default"/>
      </w:rPr>
    </w:lvl>
    <w:lvl w:ilvl="4" w:tplc="AC6C1E6A" w:tentative="1">
      <w:start w:val="1"/>
      <w:numFmt w:val="bullet"/>
      <w:lvlText w:val="•"/>
      <w:lvlJc w:val="left"/>
      <w:pPr>
        <w:tabs>
          <w:tab w:val="num" w:pos="3600"/>
        </w:tabs>
        <w:ind w:left="3600" w:hanging="360"/>
      </w:pPr>
      <w:rPr>
        <w:rFonts w:ascii="Arial" w:hAnsi="Arial" w:hint="default"/>
      </w:rPr>
    </w:lvl>
    <w:lvl w:ilvl="5" w:tplc="43B00814" w:tentative="1">
      <w:start w:val="1"/>
      <w:numFmt w:val="bullet"/>
      <w:lvlText w:val="•"/>
      <w:lvlJc w:val="left"/>
      <w:pPr>
        <w:tabs>
          <w:tab w:val="num" w:pos="4320"/>
        </w:tabs>
        <w:ind w:left="4320" w:hanging="360"/>
      </w:pPr>
      <w:rPr>
        <w:rFonts w:ascii="Arial" w:hAnsi="Arial" w:hint="default"/>
      </w:rPr>
    </w:lvl>
    <w:lvl w:ilvl="6" w:tplc="6A62BAFA" w:tentative="1">
      <w:start w:val="1"/>
      <w:numFmt w:val="bullet"/>
      <w:lvlText w:val="•"/>
      <w:lvlJc w:val="left"/>
      <w:pPr>
        <w:tabs>
          <w:tab w:val="num" w:pos="5040"/>
        </w:tabs>
        <w:ind w:left="5040" w:hanging="360"/>
      </w:pPr>
      <w:rPr>
        <w:rFonts w:ascii="Arial" w:hAnsi="Arial" w:hint="default"/>
      </w:rPr>
    </w:lvl>
    <w:lvl w:ilvl="7" w:tplc="82406E14" w:tentative="1">
      <w:start w:val="1"/>
      <w:numFmt w:val="bullet"/>
      <w:lvlText w:val="•"/>
      <w:lvlJc w:val="left"/>
      <w:pPr>
        <w:tabs>
          <w:tab w:val="num" w:pos="5760"/>
        </w:tabs>
        <w:ind w:left="5760" w:hanging="360"/>
      </w:pPr>
      <w:rPr>
        <w:rFonts w:ascii="Arial" w:hAnsi="Arial" w:hint="default"/>
      </w:rPr>
    </w:lvl>
    <w:lvl w:ilvl="8" w:tplc="98A0D4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C63A39"/>
    <w:multiLevelType w:val="hybridMultilevel"/>
    <w:tmpl w:val="A7B45330"/>
    <w:lvl w:ilvl="0" w:tplc="F172674C">
      <w:start w:val="1"/>
      <w:numFmt w:val="bullet"/>
      <w:lvlText w:val="•"/>
      <w:lvlJc w:val="left"/>
      <w:pPr>
        <w:tabs>
          <w:tab w:val="num" w:pos="720"/>
        </w:tabs>
        <w:ind w:left="720" w:hanging="360"/>
      </w:pPr>
      <w:rPr>
        <w:rFonts w:ascii="Arial" w:hAnsi="Arial" w:hint="default"/>
      </w:rPr>
    </w:lvl>
    <w:lvl w:ilvl="1" w:tplc="42181AB0" w:tentative="1">
      <w:start w:val="1"/>
      <w:numFmt w:val="bullet"/>
      <w:lvlText w:val="•"/>
      <w:lvlJc w:val="left"/>
      <w:pPr>
        <w:tabs>
          <w:tab w:val="num" w:pos="1440"/>
        </w:tabs>
        <w:ind w:left="1440" w:hanging="360"/>
      </w:pPr>
      <w:rPr>
        <w:rFonts w:ascii="Arial" w:hAnsi="Arial" w:hint="default"/>
      </w:rPr>
    </w:lvl>
    <w:lvl w:ilvl="2" w:tplc="381016A2" w:tentative="1">
      <w:start w:val="1"/>
      <w:numFmt w:val="bullet"/>
      <w:lvlText w:val="•"/>
      <w:lvlJc w:val="left"/>
      <w:pPr>
        <w:tabs>
          <w:tab w:val="num" w:pos="2160"/>
        </w:tabs>
        <w:ind w:left="2160" w:hanging="360"/>
      </w:pPr>
      <w:rPr>
        <w:rFonts w:ascii="Arial" w:hAnsi="Arial" w:hint="default"/>
      </w:rPr>
    </w:lvl>
    <w:lvl w:ilvl="3" w:tplc="BF1E6EC8" w:tentative="1">
      <w:start w:val="1"/>
      <w:numFmt w:val="bullet"/>
      <w:lvlText w:val="•"/>
      <w:lvlJc w:val="left"/>
      <w:pPr>
        <w:tabs>
          <w:tab w:val="num" w:pos="2880"/>
        </w:tabs>
        <w:ind w:left="2880" w:hanging="360"/>
      </w:pPr>
      <w:rPr>
        <w:rFonts w:ascii="Arial" w:hAnsi="Arial" w:hint="default"/>
      </w:rPr>
    </w:lvl>
    <w:lvl w:ilvl="4" w:tplc="6614895C" w:tentative="1">
      <w:start w:val="1"/>
      <w:numFmt w:val="bullet"/>
      <w:lvlText w:val="•"/>
      <w:lvlJc w:val="left"/>
      <w:pPr>
        <w:tabs>
          <w:tab w:val="num" w:pos="3600"/>
        </w:tabs>
        <w:ind w:left="3600" w:hanging="360"/>
      </w:pPr>
      <w:rPr>
        <w:rFonts w:ascii="Arial" w:hAnsi="Arial" w:hint="default"/>
      </w:rPr>
    </w:lvl>
    <w:lvl w:ilvl="5" w:tplc="23C45810" w:tentative="1">
      <w:start w:val="1"/>
      <w:numFmt w:val="bullet"/>
      <w:lvlText w:val="•"/>
      <w:lvlJc w:val="left"/>
      <w:pPr>
        <w:tabs>
          <w:tab w:val="num" w:pos="4320"/>
        </w:tabs>
        <w:ind w:left="4320" w:hanging="360"/>
      </w:pPr>
      <w:rPr>
        <w:rFonts w:ascii="Arial" w:hAnsi="Arial" w:hint="default"/>
      </w:rPr>
    </w:lvl>
    <w:lvl w:ilvl="6" w:tplc="CCA2FFAA" w:tentative="1">
      <w:start w:val="1"/>
      <w:numFmt w:val="bullet"/>
      <w:lvlText w:val="•"/>
      <w:lvlJc w:val="left"/>
      <w:pPr>
        <w:tabs>
          <w:tab w:val="num" w:pos="5040"/>
        </w:tabs>
        <w:ind w:left="5040" w:hanging="360"/>
      </w:pPr>
      <w:rPr>
        <w:rFonts w:ascii="Arial" w:hAnsi="Arial" w:hint="default"/>
      </w:rPr>
    </w:lvl>
    <w:lvl w:ilvl="7" w:tplc="B89A71BA" w:tentative="1">
      <w:start w:val="1"/>
      <w:numFmt w:val="bullet"/>
      <w:lvlText w:val="•"/>
      <w:lvlJc w:val="left"/>
      <w:pPr>
        <w:tabs>
          <w:tab w:val="num" w:pos="5760"/>
        </w:tabs>
        <w:ind w:left="5760" w:hanging="360"/>
      </w:pPr>
      <w:rPr>
        <w:rFonts w:ascii="Arial" w:hAnsi="Arial" w:hint="default"/>
      </w:rPr>
    </w:lvl>
    <w:lvl w:ilvl="8" w:tplc="571E9D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D423B93"/>
    <w:multiLevelType w:val="hybridMultilevel"/>
    <w:tmpl w:val="474A6D4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839ED"/>
    <w:multiLevelType w:val="hybridMultilevel"/>
    <w:tmpl w:val="FFEC856C"/>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734392"/>
    <w:multiLevelType w:val="hybridMultilevel"/>
    <w:tmpl w:val="1460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8C680C"/>
    <w:multiLevelType w:val="hybridMultilevel"/>
    <w:tmpl w:val="CE32E8BE"/>
    <w:lvl w:ilvl="0" w:tplc="462425DE">
      <w:start w:val="1"/>
      <w:numFmt w:val="bullet"/>
      <w:lvlText w:val=""/>
      <w:lvlJc w:val="left"/>
      <w:pPr>
        <w:tabs>
          <w:tab w:val="num" w:pos="360"/>
        </w:tabs>
        <w:ind w:left="360" w:hanging="360"/>
      </w:pPr>
      <w:rPr>
        <w:rFonts w:ascii="Symbol" w:hAnsi="Symbol" w:hint="default"/>
        <w:sz w:val="20"/>
        <w:szCs w:val="20"/>
      </w:rPr>
    </w:lvl>
    <w:lvl w:ilvl="1" w:tplc="352E85E4">
      <w:start w:val="1"/>
      <w:numFmt w:val="bullet"/>
      <w:lvlText w:val="•"/>
      <w:lvlJc w:val="left"/>
      <w:pPr>
        <w:tabs>
          <w:tab w:val="num" w:pos="1080"/>
        </w:tabs>
        <w:ind w:left="1080" w:hanging="360"/>
      </w:pPr>
      <w:rPr>
        <w:rFonts w:ascii="Arial" w:hAnsi="Arial" w:hint="default"/>
      </w:rPr>
    </w:lvl>
    <w:lvl w:ilvl="2" w:tplc="20885744">
      <w:start w:val="1"/>
      <w:numFmt w:val="bullet"/>
      <w:lvlText w:val="•"/>
      <w:lvlJc w:val="left"/>
      <w:pPr>
        <w:tabs>
          <w:tab w:val="num" w:pos="1800"/>
        </w:tabs>
        <w:ind w:left="1800" w:hanging="360"/>
      </w:pPr>
      <w:rPr>
        <w:rFonts w:ascii="Arial" w:hAnsi="Arial" w:hint="default"/>
      </w:rPr>
    </w:lvl>
    <w:lvl w:ilvl="3" w:tplc="08090001">
      <w:start w:val="1"/>
      <w:numFmt w:val="bullet"/>
      <w:lvlText w:val=""/>
      <w:lvlJc w:val="left"/>
      <w:pPr>
        <w:tabs>
          <w:tab w:val="num" w:pos="2520"/>
        </w:tabs>
        <w:ind w:left="2520" w:hanging="360"/>
      </w:pPr>
      <w:rPr>
        <w:rFonts w:ascii="Symbol" w:hAnsi="Symbol" w:hint="default"/>
      </w:rPr>
    </w:lvl>
    <w:lvl w:ilvl="4" w:tplc="111CA3E6" w:tentative="1">
      <w:start w:val="1"/>
      <w:numFmt w:val="bullet"/>
      <w:lvlText w:val="•"/>
      <w:lvlJc w:val="left"/>
      <w:pPr>
        <w:tabs>
          <w:tab w:val="num" w:pos="3240"/>
        </w:tabs>
        <w:ind w:left="3240" w:hanging="360"/>
      </w:pPr>
      <w:rPr>
        <w:rFonts w:ascii="Arial" w:hAnsi="Arial" w:hint="default"/>
      </w:rPr>
    </w:lvl>
    <w:lvl w:ilvl="5" w:tplc="2EDE6118" w:tentative="1">
      <w:start w:val="1"/>
      <w:numFmt w:val="bullet"/>
      <w:lvlText w:val="•"/>
      <w:lvlJc w:val="left"/>
      <w:pPr>
        <w:tabs>
          <w:tab w:val="num" w:pos="3960"/>
        </w:tabs>
        <w:ind w:left="3960" w:hanging="360"/>
      </w:pPr>
      <w:rPr>
        <w:rFonts w:ascii="Arial" w:hAnsi="Arial" w:hint="default"/>
      </w:rPr>
    </w:lvl>
    <w:lvl w:ilvl="6" w:tplc="3F480952" w:tentative="1">
      <w:start w:val="1"/>
      <w:numFmt w:val="bullet"/>
      <w:lvlText w:val="•"/>
      <w:lvlJc w:val="left"/>
      <w:pPr>
        <w:tabs>
          <w:tab w:val="num" w:pos="4680"/>
        </w:tabs>
        <w:ind w:left="4680" w:hanging="360"/>
      </w:pPr>
      <w:rPr>
        <w:rFonts w:ascii="Arial" w:hAnsi="Arial" w:hint="default"/>
      </w:rPr>
    </w:lvl>
    <w:lvl w:ilvl="7" w:tplc="FE7452C0" w:tentative="1">
      <w:start w:val="1"/>
      <w:numFmt w:val="bullet"/>
      <w:lvlText w:val="•"/>
      <w:lvlJc w:val="left"/>
      <w:pPr>
        <w:tabs>
          <w:tab w:val="num" w:pos="5400"/>
        </w:tabs>
        <w:ind w:left="5400" w:hanging="360"/>
      </w:pPr>
      <w:rPr>
        <w:rFonts w:ascii="Arial" w:hAnsi="Arial" w:hint="default"/>
      </w:rPr>
    </w:lvl>
    <w:lvl w:ilvl="8" w:tplc="FE1C277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761978A9"/>
    <w:multiLevelType w:val="hybridMultilevel"/>
    <w:tmpl w:val="982C5D62"/>
    <w:lvl w:ilvl="0" w:tplc="03761D4E">
      <w:start w:val="1"/>
      <w:numFmt w:val="bullet"/>
      <w:lvlText w:val="•"/>
      <w:lvlJc w:val="left"/>
      <w:pPr>
        <w:tabs>
          <w:tab w:val="num" w:pos="720"/>
        </w:tabs>
        <w:ind w:left="720" w:hanging="360"/>
      </w:pPr>
      <w:rPr>
        <w:rFonts w:ascii="Arial" w:hAnsi="Arial" w:hint="default"/>
      </w:rPr>
    </w:lvl>
    <w:lvl w:ilvl="1" w:tplc="7C12550A" w:tentative="1">
      <w:start w:val="1"/>
      <w:numFmt w:val="bullet"/>
      <w:lvlText w:val="•"/>
      <w:lvlJc w:val="left"/>
      <w:pPr>
        <w:tabs>
          <w:tab w:val="num" w:pos="1440"/>
        </w:tabs>
        <w:ind w:left="1440" w:hanging="360"/>
      </w:pPr>
      <w:rPr>
        <w:rFonts w:ascii="Arial" w:hAnsi="Arial" w:hint="default"/>
      </w:rPr>
    </w:lvl>
    <w:lvl w:ilvl="2" w:tplc="E182BB00" w:tentative="1">
      <w:start w:val="1"/>
      <w:numFmt w:val="bullet"/>
      <w:lvlText w:val="•"/>
      <w:lvlJc w:val="left"/>
      <w:pPr>
        <w:tabs>
          <w:tab w:val="num" w:pos="2160"/>
        </w:tabs>
        <w:ind w:left="2160" w:hanging="360"/>
      </w:pPr>
      <w:rPr>
        <w:rFonts w:ascii="Arial" w:hAnsi="Arial" w:hint="default"/>
      </w:rPr>
    </w:lvl>
    <w:lvl w:ilvl="3" w:tplc="A2AC0FBE" w:tentative="1">
      <w:start w:val="1"/>
      <w:numFmt w:val="bullet"/>
      <w:lvlText w:val="•"/>
      <w:lvlJc w:val="left"/>
      <w:pPr>
        <w:tabs>
          <w:tab w:val="num" w:pos="2880"/>
        </w:tabs>
        <w:ind w:left="2880" w:hanging="360"/>
      </w:pPr>
      <w:rPr>
        <w:rFonts w:ascii="Arial" w:hAnsi="Arial" w:hint="default"/>
      </w:rPr>
    </w:lvl>
    <w:lvl w:ilvl="4" w:tplc="4124910A" w:tentative="1">
      <w:start w:val="1"/>
      <w:numFmt w:val="bullet"/>
      <w:lvlText w:val="•"/>
      <w:lvlJc w:val="left"/>
      <w:pPr>
        <w:tabs>
          <w:tab w:val="num" w:pos="3600"/>
        </w:tabs>
        <w:ind w:left="3600" w:hanging="360"/>
      </w:pPr>
      <w:rPr>
        <w:rFonts w:ascii="Arial" w:hAnsi="Arial" w:hint="default"/>
      </w:rPr>
    </w:lvl>
    <w:lvl w:ilvl="5" w:tplc="BBE85D4E" w:tentative="1">
      <w:start w:val="1"/>
      <w:numFmt w:val="bullet"/>
      <w:lvlText w:val="•"/>
      <w:lvlJc w:val="left"/>
      <w:pPr>
        <w:tabs>
          <w:tab w:val="num" w:pos="4320"/>
        </w:tabs>
        <w:ind w:left="4320" w:hanging="360"/>
      </w:pPr>
      <w:rPr>
        <w:rFonts w:ascii="Arial" w:hAnsi="Arial" w:hint="default"/>
      </w:rPr>
    </w:lvl>
    <w:lvl w:ilvl="6" w:tplc="FBBAC752" w:tentative="1">
      <w:start w:val="1"/>
      <w:numFmt w:val="bullet"/>
      <w:lvlText w:val="•"/>
      <w:lvlJc w:val="left"/>
      <w:pPr>
        <w:tabs>
          <w:tab w:val="num" w:pos="5040"/>
        </w:tabs>
        <w:ind w:left="5040" w:hanging="360"/>
      </w:pPr>
      <w:rPr>
        <w:rFonts w:ascii="Arial" w:hAnsi="Arial" w:hint="default"/>
      </w:rPr>
    </w:lvl>
    <w:lvl w:ilvl="7" w:tplc="44109834" w:tentative="1">
      <w:start w:val="1"/>
      <w:numFmt w:val="bullet"/>
      <w:lvlText w:val="•"/>
      <w:lvlJc w:val="left"/>
      <w:pPr>
        <w:tabs>
          <w:tab w:val="num" w:pos="5760"/>
        </w:tabs>
        <w:ind w:left="5760" w:hanging="360"/>
      </w:pPr>
      <w:rPr>
        <w:rFonts w:ascii="Arial" w:hAnsi="Arial" w:hint="default"/>
      </w:rPr>
    </w:lvl>
    <w:lvl w:ilvl="8" w:tplc="764E225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C85530D"/>
    <w:multiLevelType w:val="hybridMultilevel"/>
    <w:tmpl w:val="DC986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3"/>
  </w:num>
  <w:num w:numId="4">
    <w:abstractNumId w:val="11"/>
  </w:num>
  <w:num w:numId="5">
    <w:abstractNumId w:val="10"/>
  </w:num>
  <w:num w:numId="6">
    <w:abstractNumId w:val="2"/>
  </w:num>
  <w:num w:numId="7">
    <w:abstractNumId w:val="3"/>
  </w:num>
  <w:num w:numId="8">
    <w:abstractNumId w:val="15"/>
  </w:num>
  <w:num w:numId="9">
    <w:abstractNumId w:val="1"/>
  </w:num>
  <w:num w:numId="10">
    <w:abstractNumId w:val="0"/>
  </w:num>
  <w:num w:numId="11">
    <w:abstractNumId w:val="14"/>
  </w:num>
  <w:num w:numId="12">
    <w:abstractNumId w:val="6"/>
  </w:num>
  <w:num w:numId="13">
    <w:abstractNumId w:val="9"/>
  </w:num>
  <w:num w:numId="14">
    <w:abstractNumId w:val="7"/>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0B"/>
    <w:rsid w:val="00027470"/>
    <w:rsid w:val="00027A16"/>
    <w:rsid w:val="000A629D"/>
    <w:rsid w:val="00145326"/>
    <w:rsid w:val="001A734B"/>
    <w:rsid w:val="001C182F"/>
    <w:rsid w:val="001D78EA"/>
    <w:rsid w:val="001F648B"/>
    <w:rsid w:val="00200CDF"/>
    <w:rsid w:val="00230320"/>
    <w:rsid w:val="00434259"/>
    <w:rsid w:val="005C7CBE"/>
    <w:rsid w:val="005F1457"/>
    <w:rsid w:val="00666854"/>
    <w:rsid w:val="007519DB"/>
    <w:rsid w:val="007F13A2"/>
    <w:rsid w:val="0082337F"/>
    <w:rsid w:val="00881302"/>
    <w:rsid w:val="008A3B1F"/>
    <w:rsid w:val="008B1F4F"/>
    <w:rsid w:val="008E4ADC"/>
    <w:rsid w:val="009762E4"/>
    <w:rsid w:val="00992275"/>
    <w:rsid w:val="009A4C19"/>
    <w:rsid w:val="009D795C"/>
    <w:rsid w:val="009F3F23"/>
    <w:rsid w:val="00A338F4"/>
    <w:rsid w:val="00A41DFD"/>
    <w:rsid w:val="00BB017E"/>
    <w:rsid w:val="00BD4639"/>
    <w:rsid w:val="00BD5137"/>
    <w:rsid w:val="00C14C0B"/>
    <w:rsid w:val="00C55DA9"/>
    <w:rsid w:val="00CA0ECA"/>
    <w:rsid w:val="00D35E4B"/>
    <w:rsid w:val="00D73E62"/>
    <w:rsid w:val="00EA340B"/>
    <w:rsid w:val="00ED2195"/>
    <w:rsid w:val="00F41754"/>
    <w:rsid w:val="00F95A22"/>
    <w:rsid w:val="00FA5119"/>
    <w:rsid w:val="00FF0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5A569"/>
  <w15:chartTrackingRefBased/>
  <w15:docId w15:val="{1B07A081-36F9-4894-ACDA-62802FF6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1C182F"/>
    <w:pPr>
      <w:widowControl w:val="0"/>
      <w:autoSpaceDE w:val="0"/>
      <w:autoSpaceDN w:val="0"/>
      <w:spacing w:before="47" w:after="0" w:line="240" w:lineRule="auto"/>
      <w:ind w:left="859"/>
      <w:outlineLvl w:val="1"/>
    </w:pPr>
    <w:rPr>
      <w:rFonts w:ascii="Arial" w:eastAsia="Arial" w:hAnsi="Arial" w:cs="Arial"/>
      <w:b/>
      <w:bCs/>
      <w:sz w:val="40"/>
      <w:szCs w:val="40"/>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C0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A6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29D"/>
    <w:rPr>
      <w:rFonts w:ascii="Segoe UI" w:hAnsi="Segoe UI" w:cs="Segoe UI"/>
      <w:sz w:val="18"/>
      <w:szCs w:val="18"/>
    </w:rPr>
  </w:style>
  <w:style w:type="character" w:customStyle="1" w:styleId="Heading2Char">
    <w:name w:val="Heading 2 Char"/>
    <w:basedOn w:val="DefaultParagraphFont"/>
    <w:link w:val="Heading2"/>
    <w:uiPriority w:val="9"/>
    <w:rsid w:val="001C182F"/>
    <w:rPr>
      <w:rFonts w:ascii="Arial" w:eastAsia="Arial" w:hAnsi="Arial" w:cs="Arial"/>
      <w:b/>
      <w:bCs/>
      <w:sz w:val="40"/>
      <w:szCs w:val="40"/>
      <w:lang w:val="en-US" w:bidi="en-US"/>
    </w:rPr>
  </w:style>
  <w:style w:type="paragraph" w:styleId="BodyText">
    <w:name w:val="Body Text"/>
    <w:basedOn w:val="Normal"/>
    <w:link w:val="BodyTextChar"/>
    <w:uiPriority w:val="1"/>
    <w:qFormat/>
    <w:rsid w:val="001C182F"/>
    <w:pPr>
      <w:widowControl w:val="0"/>
      <w:autoSpaceDE w:val="0"/>
      <w:autoSpaceDN w:val="0"/>
      <w:spacing w:after="0" w:line="240" w:lineRule="auto"/>
    </w:pPr>
    <w:rPr>
      <w:rFonts w:ascii="Arial" w:eastAsia="Arial" w:hAnsi="Arial" w:cs="Arial"/>
      <w:sz w:val="40"/>
      <w:szCs w:val="40"/>
      <w:lang w:val="en-US" w:bidi="en-US"/>
    </w:rPr>
  </w:style>
  <w:style w:type="character" w:customStyle="1" w:styleId="BodyTextChar">
    <w:name w:val="Body Text Char"/>
    <w:basedOn w:val="DefaultParagraphFont"/>
    <w:link w:val="BodyText"/>
    <w:uiPriority w:val="1"/>
    <w:rsid w:val="001C182F"/>
    <w:rPr>
      <w:rFonts w:ascii="Arial" w:eastAsia="Arial" w:hAnsi="Arial" w:cs="Arial"/>
      <w:sz w:val="40"/>
      <w:szCs w:val="40"/>
      <w:lang w:val="en-US" w:bidi="en-US"/>
    </w:rPr>
  </w:style>
  <w:style w:type="paragraph" w:styleId="ListParagraph">
    <w:name w:val="List Paragraph"/>
    <w:basedOn w:val="Normal"/>
    <w:uiPriority w:val="34"/>
    <w:qFormat/>
    <w:rsid w:val="001C182F"/>
    <w:pPr>
      <w:widowControl w:val="0"/>
      <w:autoSpaceDE w:val="0"/>
      <w:autoSpaceDN w:val="0"/>
      <w:spacing w:before="20" w:after="0" w:line="240" w:lineRule="auto"/>
      <w:ind w:left="1399" w:hanging="540"/>
    </w:pPr>
    <w:rPr>
      <w:rFonts w:ascii="Arial" w:eastAsia="Arial" w:hAnsi="Arial" w:cs="Arial"/>
      <w:lang w:val="en-US" w:bidi="en-US"/>
    </w:rPr>
  </w:style>
  <w:style w:type="character" w:styleId="Hyperlink">
    <w:name w:val="Hyperlink"/>
    <w:basedOn w:val="DefaultParagraphFont"/>
    <w:uiPriority w:val="99"/>
    <w:unhideWhenUsed/>
    <w:rsid w:val="00FF065B"/>
    <w:rPr>
      <w:color w:val="0563C1" w:themeColor="hyperlink"/>
      <w:u w:val="single"/>
    </w:rPr>
  </w:style>
  <w:style w:type="character" w:styleId="UnresolvedMention">
    <w:name w:val="Unresolved Mention"/>
    <w:basedOn w:val="DefaultParagraphFont"/>
    <w:uiPriority w:val="99"/>
    <w:semiHidden/>
    <w:unhideWhenUsed/>
    <w:rsid w:val="00FF065B"/>
    <w:rPr>
      <w:color w:val="605E5C"/>
      <w:shd w:val="clear" w:color="auto" w:fill="E1DFDD"/>
    </w:rPr>
  </w:style>
  <w:style w:type="paragraph" w:styleId="Header">
    <w:name w:val="header"/>
    <w:basedOn w:val="Normal"/>
    <w:link w:val="HeaderChar"/>
    <w:uiPriority w:val="99"/>
    <w:unhideWhenUsed/>
    <w:rsid w:val="00FF0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65B"/>
  </w:style>
  <w:style w:type="paragraph" w:styleId="Footer">
    <w:name w:val="footer"/>
    <w:basedOn w:val="Normal"/>
    <w:link w:val="FooterChar"/>
    <w:uiPriority w:val="99"/>
    <w:unhideWhenUsed/>
    <w:rsid w:val="00FF0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65B"/>
  </w:style>
  <w:style w:type="paragraph" w:styleId="NoSpacing">
    <w:name w:val="No Spacing"/>
    <w:uiPriority w:val="1"/>
    <w:qFormat/>
    <w:rsid w:val="00EA34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87930">
      <w:bodyDiv w:val="1"/>
      <w:marLeft w:val="0"/>
      <w:marRight w:val="0"/>
      <w:marTop w:val="0"/>
      <w:marBottom w:val="0"/>
      <w:divBdr>
        <w:top w:val="none" w:sz="0" w:space="0" w:color="auto"/>
        <w:left w:val="none" w:sz="0" w:space="0" w:color="auto"/>
        <w:bottom w:val="none" w:sz="0" w:space="0" w:color="auto"/>
        <w:right w:val="none" w:sz="0" w:space="0" w:color="auto"/>
      </w:divBdr>
      <w:divsChild>
        <w:div w:id="1218739910">
          <w:marLeft w:val="547"/>
          <w:marRight w:val="0"/>
          <w:marTop w:val="0"/>
          <w:marBottom w:val="0"/>
          <w:divBdr>
            <w:top w:val="none" w:sz="0" w:space="0" w:color="auto"/>
            <w:left w:val="none" w:sz="0" w:space="0" w:color="auto"/>
            <w:bottom w:val="none" w:sz="0" w:space="0" w:color="auto"/>
            <w:right w:val="none" w:sz="0" w:space="0" w:color="auto"/>
          </w:divBdr>
        </w:div>
        <w:div w:id="2142308943">
          <w:marLeft w:val="547"/>
          <w:marRight w:val="0"/>
          <w:marTop w:val="0"/>
          <w:marBottom w:val="0"/>
          <w:divBdr>
            <w:top w:val="none" w:sz="0" w:space="0" w:color="auto"/>
            <w:left w:val="none" w:sz="0" w:space="0" w:color="auto"/>
            <w:bottom w:val="none" w:sz="0" w:space="0" w:color="auto"/>
            <w:right w:val="none" w:sz="0" w:space="0" w:color="auto"/>
          </w:divBdr>
        </w:div>
        <w:div w:id="146097308">
          <w:marLeft w:val="547"/>
          <w:marRight w:val="0"/>
          <w:marTop w:val="0"/>
          <w:marBottom w:val="0"/>
          <w:divBdr>
            <w:top w:val="none" w:sz="0" w:space="0" w:color="auto"/>
            <w:left w:val="none" w:sz="0" w:space="0" w:color="auto"/>
            <w:bottom w:val="none" w:sz="0" w:space="0" w:color="auto"/>
            <w:right w:val="none" w:sz="0" w:space="0" w:color="auto"/>
          </w:divBdr>
        </w:div>
        <w:div w:id="103961550">
          <w:marLeft w:val="547"/>
          <w:marRight w:val="0"/>
          <w:marTop w:val="0"/>
          <w:marBottom w:val="0"/>
          <w:divBdr>
            <w:top w:val="none" w:sz="0" w:space="0" w:color="auto"/>
            <w:left w:val="none" w:sz="0" w:space="0" w:color="auto"/>
            <w:bottom w:val="none" w:sz="0" w:space="0" w:color="auto"/>
            <w:right w:val="none" w:sz="0" w:space="0" w:color="auto"/>
          </w:divBdr>
        </w:div>
        <w:div w:id="2089187777">
          <w:marLeft w:val="547"/>
          <w:marRight w:val="0"/>
          <w:marTop w:val="0"/>
          <w:marBottom w:val="0"/>
          <w:divBdr>
            <w:top w:val="none" w:sz="0" w:space="0" w:color="auto"/>
            <w:left w:val="none" w:sz="0" w:space="0" w:color="auto"/>
            <w:bottom w:val="none" w:sz="0" w:space="0" w:color="auto"/>
            <w:right w:val="none" w:sz="0" w:space="0" w:color="auto"/>
          </w:divBdr>
        </w:div>
        <w:div w:id="1518695548">
          <w:marLeft w:val="547"/>
          <w:marRight w:val="0"/>
          <w:marTop w:val="0"/>
          <w:marBottom w:val="0"/>
          <w:divBdr>
            <w:top w:val="none" w:sz="0" w:space="0" w:color="auto"/>
            <w:left w:val="none" w:sz="0" w:space="0" w:color="auto"/>
            <w:bottom w:val="none" w:sz="0" w:space="0" w:color="auto"/>
            <w:right w:val="none" w:sz="0" w:space="0" w:color="auto"/>
          </w:divBdr>
        </w:div>
        <w:div w:id="997927623">
          <w:marLeft w:val="547"/>
          <w:marRight w:val="0"/>
          <w:marTop w:val="0"/>
          <w:marBottom w:val="0"/>
          <w:divBdr>
            <w:top w:val="none" w:sz="0" w:space="0" w:color="auto"/>
            <w:left w:val="none" w:sz="0" w:space="0" w:color="auto"/>
            <w:bottom w:val="none" w:sz="0" w:space="0" w:color="auto"/>
            <w:right w:val="none" w:sz="0" w:space="0" w:color="auto"/>
          </w:divBdr>
        </w:div>
        <w:div w:id="841815218">
          <w:marLeft w:val="547"/>
          <w:marRight w:val="0"/>
          <w:marTop w:val="0"/>
          <w:marBottom w:val="0"/>
          <w:divBdr>
            <w:top w:val="none" w:sz="0" w:space="0" w:color="auto"/>
            <w:left w:val="none" w:sz="0" w:space="0" w:color="auto"/>
            <w:bottom w:val="none" w:sz="0" w:space="0" w:color="auto"/>
            <w:right w:val="none" w:sz="0" w:space="0" w:color="auto"/>
          </w:divBdr>
        </w:div>
      </w:divsChild>
    </w:div>
    <w:div w:id="304895149">
      <w:bodyDiv w:val="1"/>
      <w:marLeft w:val="0"/>
      <w:marRight w:val="0"/>
      <w:marTop w:val="0"/>
      <w:marBottom w:val="0"/>
      <w:divBdr>
        <w:top w:val="none" w:sz="0" w:space="0" w:color="auto"/>
        <w:left w:val="none" w:sz="0" w:space="0" w:color="auto"/>
        <w:bottom w:val="none" w:sz="0" w:space="0" w:color="auto"/>
        <w:right w:val="none" w:sz="0" w:space="0" w:color="auto"/>
      </w:divBdr>
      <w:divsChild>
        <w:div w:id="548960994">
          <w:marLeft w:val="446"/>
          <w:marRight w:val="0"/>
          <w:marTop w:val="0"/>
          <w:marBottom w:val="0"/>
          <w:divBdr>
            <w:top w:val="none" w:sz="0" w:space="0" w:color="auto"/>
            <w:left w:val="none" w:sz="0" w:space="0" w:color="auto"/>
            <w:bottom w:val="none" w:sz="0" w:space="0" w:color="auto"/>
            <w:right w:val="none" w:sz="0" w:space="0" w:color="auto"/>
          </w:divBdr>
        </w:div>
        <w:div w:id="232589734">
          <w:marLeft w:val="446"/>
          <w:marRight w:val="0"/>
          <w:marTop w:val="0"/>
          <w:marBottom w:val="0"/>
          <w:divBdr>
            <w:top w:val="none" w:sz="0" w:space="0" w:color="auto"/>
            <w:left w:val="none" w:sz="0" w:space="0" w:color="auto"/>
            <w:bottom w:val="none" w:sz="0" w:space="0" w:color="auto"/>
            <w:right w:val="none" w:sz="0" w:space="0" w:color="auto"/>
          </w:divBdr>
        </w:div>
        <w:div w:id="42952112">
          <w:marLeft w:val="446"/>
          <w:marRight w:val="0"/>
          <w:marTop w:val="0"/>
          <w:marBottom w:val="0"/>
          <w:divBdr>
            <w:top w:val="none" w:sz="0" w:space="0" w:color="auto"/>
            <w:left w:val="none" w:sz="0" w:space="0" w:color="auto"/>
            <w:bottom w:val="none" w:sz="0" w:space="0" w:color="auto"/>
            <w:right w:val="none" w:sz="0" w:space="0" w:color="auto"/>
          </w:divBdr>
        </w:div>
        <w:div w:id="1737043267">
          <w:marLeft w:val="446"/>
          <w:marRight w:val="0"/>
          <w:marTop w:val="0"/>
          <w:marBottom w:val="0"/>
          <w:divBdr>
            <w:top w:val="none" w:sz="0" w:space="0" w:color="auto"/>
            <w:left w:val="none" w:sz="0" w:space="0" w:color="auto"/>
            <w:bottom w:val="none" w:sz="0" w:space="0" w:color="auto"/>
            <w:right w:val="none" w:sz="0" w:space="0" w:color="auto"/>
          </w:divBdr>
        </w:div>
        <w:div w:id="833256593">
          <w:marLeft w:val="446"/>
          <w:marRight w:val="0"/>
          <w:marTop w:val="0"/>
          <w:marBottom w:val="0"/>
          <w:divBdr>
            <w:top w:val="none" w:sz="0" w:space="0" w:color="auto"/>
            <w:left w:val="none" w:sz="0" w:space="0" w:color="auto"/>
            <w:bottom w:val="none" w:sz="0" w:space="0" w:color="auto"/>
            <w:right w:val="none" w:sz="0" w:space="0" w:color="auto"/>
          </w:divBdr>
        </w:div>
        <w:div w:id="825367020">
          <w:marLeft w:val="446"/>
          <w:marRight w:val="0"/>
          <w:marTop w:val="0"/>
          <w:marBottom w:val="0"/>
          <w:divBdr>
            <w:top w:val="none" w:sz="0" w:space="0" w:color="auto"/>
            <w:left w:val="none" w:sz="0" w:space="0" w:color="auto"/>
            <w:bottom w:val="none" w:sz="0" w:space="0" w:color="auto"/>
            <w:right w:val="none" w:sz="0" w:space="0" w:color="auto"/>
          </w:divBdr>
        </w:div>
        <w:div w:id="1795715230">
          <w:marLeft w:val="446"/>
          <w:marRight w:val="0"/>
          <w:marTop w:val="0"/>
          <w:marBottom w:val="0"/>
          <w:divBdr>
            <w:top w:val="none" w:sz="0" w:space="0" w:color="auto"/>
            <w:left w:val="none" w:sz="0" w:space="0" w:color="auto"/>
            <w:bottom w:val="none" w:sz="0" w:space="0" w:color="auto"/>
            <w:right w:val="none" w:sz="0" w:space="0" w:color="auto"/>
          </w:divBdr>
        </w:div>
      </w:divsChild>
    </w:div>
    <w:div w:id="489642236">
      <w:bodyDiv w:val="1"/>
      <w:marLeft w:val="0"/>
      <w:marRight w:val="0"/>
      <w:marTop w:val="0"/>
      <w:marBottom w:val="0"/>
      <w:divBdr>
        <w:top w:val="none" w:sz="0" w:space="0" w:color="auto"/>
        <w:left w:val="none" w:sz="0" w:space="0" w:color="auto"/>
        <w:bottom w:val="none" w:sz="0" w:space="0" w:color="auto"/>
        <w:right w:val="none" w:sz="0" w:space="0" w:color="auto"/>
      </w:divBdr>
    </w:div>
    <w:div w:id="998775622">
      <w:bodyDiv w:val="1"/>
      <w:marLeft w:val="0"/>
      <w:marRight w:val="0"/>
      <w:marTop w:val="0"/>
      <w:marBottom w:val="0"/>
      <w:divBdr>
        <w:top w:val="none" w:sz="0" w:space="0" w:color="auto"/>
        <w:left w:val="none" w:sz="0" w:space="0" w:color="auto"/>
        <w:bottom w:val="none" w:sz="0" w:space="0" w:color="auto"/>
        <w:right w:val="none" w:sz="0" w:space="0" w:color="auto"/>
      </w:divBdr>
    </w:div>
    <w:div w:id="1029835472">
      <w:bodyDiv w:val="1"/>
      <w:marLeft w:val="0"/>
      <w:marRight w:val="0"/>
      <w:marTop w:val="0"/>
      <w:marBottom w:val="0"/>
      <w:divBdr>
        <w:top w:val="none" w:sz="0" w:space="0" w:color="auto"/>
        <w:left w:val="none" w:sz="0" w:space="0" w:color="auto"/>
        <w:bottom w:val="none" w:sz="0" w:space="0" w:color="auto"/>
        <w:right w:val="none" w:sz="0" w:space="0" w:color="auto"/>
      </w:divBdr>
      <w:divsChild>
        <w:div w:id="92016003">
          <w:marLeft w:val="446"/>
          <w:marRight w:val="0"/>
          <w:marTop w:val="0"/>
          <w:marBottom w:val="0"/>
          <w:divBdr>
            <w:top w:val="none" w:sz="0" w:space="0" w:color="auto"/>
            <w:left w:val="none" w:sz="0" w:space="0" w:color="auto"/>
            <w:bottom w:val="none" w:sz="0" w:space="0" w:color="auto"/>
            <w:right w:val="none" w:sz="0" w:space="0" w:color="auto"/>
          </w:divBdr>
        </w:div>
        <w:div w:id="2101755007">
          <w:marLeft w:val="446"/>
          <w:marRight w:val="0"/>
          <w:marTop w:val="0"/>
          <w:marBottom w:val="0"/>
          <w:divBdr>
            <w:top w:val="none" w:sz="0" w:space="0" w:color="auto"/>
            <w:left w:val="none" w:sz="0" w:space="0" w:color="auto"/>
            <w:bottom w:val="none" w:sz="0" w:space="0" w:color="auto"/>
            <w:right w:val="none" w:sz="0" w:space="0" w:color="auto"/>
          </w:divBdr>
        </w:div>
        <w:div w:id="30811103">
          <w:marLeft w:val="446"/>
          <w:marRight w:val="0"/>
          <w:marTop w:val="0"/>
          <w:marBottom w:val="0"/>
          <w:divBdr>
            <w:top w:val="none" w:sz="0" w:space="0" w:color="auto"/>
            <w:left w:val="none" w:sz="0" w:space="0" w:color="auto"/>
            <w:bottom w:val="none" w:sz="0" w:space="0" w:color="auto"/>
            <w:right w:val="none" w:sz="0" w:space="0" w:color="auto"/>
          </w:divBdr>
        </w:div>
      </w:divsChild>
    </w:div>
    <w:div w:id="1135027879">
      <w:bodyDiv w:val="1"/>
      <w:marLeft w:val="0"/>
      <w:marRight w:val="0"/>
      <w:marTop w:val="0"/>
      <w:marBottom w:val="0"/>
      <w:divBdr>
        <w:top w:val="none" w:sz="0" w:space="0" w:color="auto"/>
        <w:left w:val="none" w:sz="0" w:space="0" w:color="auto"/>
        <w:bottom w:val="none" w:sz="0" w:space="0" w:color="auto"/>
        <w:right w:val="none" w:sz="0" w:space="0" w:color="auto"/>
      </w:divBdr>
      <w:divsChild>
        <w:div w:id="132916998">
          <w:marLeft w:val="547"/>
          <w:marRight w:val="0"/>
          <w:marTop w:val="0"/>
          <w:marBottom w:val="0"/>
          <w:divBdr>
            <w:top w:val="none" w:sz="0" w:space="0" w:color="auto"/>
            <w:left w:val="none" w:sz="0" w:space="0" w:color="auto"/>
            <w:bottom w:val="none" w:sz="0" w:space="0" w:color="auto"/>
            <w:right w:val="none" w:sz="0" w:space="0" w:color="auto"/>
          </w:divBdr>
        </w:div>
        <w:div w:id="1928928441">
          <w:marLeft w:val="547"/>
          <w:marRight w:val="0"/>
          <w:marTop w:val="0"/>
          <w:marBottom w:val="0"/>
          <w:divBdr>
            <w:top w:val="none" w:sz="0" w:space="0" w:color="auto"/>
            <w:left w:val="none" w:sz="0" w:space="0" w:color="auto"/>
            <w:bottom w:val="none" w:sz="0" w:space="0" w:color="auto"/>
            <w:right w:val="none" w:sz="0" w:space="0" w:color="auto"/>
          </w:divBdr>
        </w:div>
        <w:div w:id="235557198">
          <w:marLeft w:val="547"/>
          <w:marRight w:val="0"/>
          <w:marTop w:val="0"/>
          <w:marBottom w:val="0"/>
          <w:divBdr>
            <w:top w:val="none" w:sz="0" w:space="0" w:color="auto"/>
            <w:left w:val="none" w:sz="0" w:space="0" w:color="auto"/>
            <w:bottom w:val="none" w:sz="0" w:space="0" w:color="auto"/>
            <w:right w:val="none" w:sz="0" w:space="0" w:color="auto"/>
          </w:divBdr>
        </w:div>
        <w:div w:id="1040783784">
          <w:marLeft w:val="547"/>
          <w:marRight w:val="0"/>
          <w:marTop w:val="0"/>
          <w:marBottom w:val="0"/>
          <w:divBdr>
            <w:top w:val="none" w:sz="0" w:space="0" w:color="auto"/>
            <w:left w:val="none" w:sz="0" w:space="0" w:color="auto"/>
            <w:bottom w:val="none" w:sz="0" w:space="0" w:color="auto"/>
            <w:right w:val="none" w:sz="0" w:space="0" w:color="auto"/>
          </w:divBdr>
        </w:div>
      </w:divsChild>
    </w:div>
    <w:div w:id="1547060761">
      <w:bodyDiv w:val="1"/>
      <w:marLeft w:val="0"/>
      <w:marRight w:val="0"/>
      <w:marTop w:val="0"/>
      <w:marBottom w:val="0"/>
      <w:divBdr>
        <w:top w:val="none" w:sz="0" w:space="0" w:color="auto"/>
        <w:left w:val="none" w:sz="0" w:space="0" w:color="auto"/>
        <w:bottom w:val="none" w:sz="0" w:space="0" w:color="auto"/>
        <w:right w:val="none" w:sz="0" w:space="0" w:color="auto"/>
      </w:divBdr>
    </w:div>
    <w:div w:id="1698963660">
      <w:bodyDiv w:val="1"/>
      <w:marLeft w:val="0"/>
      <w:marRight w:val="0"/>
      <w:marTop w:val="0"/>
      <w:marBottom w:val="0"/>
      <w:divBdr>
        <w:top w:val="none" w:sz="0" w:space="0" w:color="auto"/>
        <w:left w:val="none" w:sz="0" w:space="0" w:color="auto"/>
        <w:bottom w:val="none" w:sz="0" w:space="0" w:color="auto"/>
        <w:right w:val="none" w:sz="0" w:space="0" w:color="auto"/>
      </w:divBdr>
    </w:div>
    <w:div w:id="2078085647">
      <w:bodyDiv w:val="1"/>
      <w:marLeft w:val="0"/>
      <w:marRight w:val="0"/>
      <w:marTop w:val="0"/>
      <w:marBottom w:val="0"/>
      <w:divBdr>
        <w:top w:val="none" w:sz="0" w:space="0" w:color="auto"/>
        <w:left w:val="none" w:sz="0" w:space="0" w:color="auto"/>
        <w:bottom w:val="none" w:sz="0" w:space="0" w:color="auto"/>
        <w:right w:val="none" w:sz="0" w:space="0" w:color="auto"/>
      </w:divBdr>
      <w:divsChild>
        <w:div w:id="837236913">
          <w:marLeft w:val="547"/>
          <w:marRight w:val="0"/>
          <w:marTop w:val="0"/>
          <w:marBottom w:val="0"/>
          <w:divBdr>
            <w:top w:val="none" w:sz="0" w:space="0" w:color="auto"/>
            <w:left w:val="none" w:sz="0" w:space="0" w:color="auto"/>
            <w:bottom w:val="none" w:sz="0" w:space="0" w:color="auto"/>
            <w:right w:val="none" w:sz="0" w:space="0" w:color="auto"/>
          </w:divBdr>
        </w:div>
        <w:div w:id="143283046">
          <w:marLeft w:val="547"/>
          <w:marRight w:val="0"/>
          <w:marTop w:val="0"/>
          <w:marBottom w:val="0"/>
          <w:divBdr>
            <w:top w:val="none" w:sz="0" w:space="0" w:color="auto"/>
            <w:left w:val="none" w:sz="0" w:space="0" w:color="auto"/>
            <w:bottom w:val="none" w:sz="0" w:space="0" w:color="auto"/>
            <w:right w:val="none" w:sz="0" w:space="0" w:color="auto"/>
          </w:divBdr>
        </w:div>
        <w:div w:id="1378120740">
          <w:marLeft w:val="547"/>
          <w:marRight w:val="0"/>
          <w:marTop w:val="0"/>
          <w:marBottom w:val="0"/>
          <w:divBdr>
            <w:top w:val="none" w:sz="0" w:space="0" w:color="auto"/>
            <w:left w:val="none" w:sz="0" w:space="0" w:color="auto"/>
            <w:bottom w:val="none" w:sz="0" w:space="0" w:color="auto"/>
            <w:right w:val="none" w:sz="0" w:space="0" w:color="auto"/>
          </w:divBdr>
        </w:div>
        <w:div w:id="1900749733">
          <w:marLeft w:val="547"/>
          <w:marRight w:val="0"/>
          <w:marTop w:val="0"/>
          <w:marBottom w:val="0"/>
          <w:divBdr>
            <w:top w:val="none" w:sz="0" w:space="0" w:color="auto"/>
            <w:left w:val="none" w:sz="0" w:space="0" w:color="auto"/>
            <w:bottom w:val="none" w:sz="0" w:space="0" w:color="auto"/>
            <w:right w:val="none" w:sz="0" w:space="0" w:color="auto"/>
          </w:divBdr>
        </w:div>
        <w:div w:id="19396322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tainablefoodplaces.org/resources/local_good_food_mov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cola.smith@dhsc.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ataworks.calderdale.gov.uk/dataset/park-ward" TargetMode="External"/><Relationship Id="rId4" Type="http://schemas.openxmlformats.org/officeDocument/2006/relationships/webSettings" Target="webSettings.xml"/><Relationship Id="rId9" Type="http://schemas.openxmlformats.org/officeDocument/2006/relationships/hyperlink" Target="https://www.sustainablefoodplaces.org/resources/healthy_food_for_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Smith</dc:creator>
  <cp:keywords/>
  <dc:description/>
  <cp:lastModifiedBy>Aine Douglas</cp:lastModifiedBy>
  <cp:revision>28</cp:revision>
  <dcterms:created xsi:type="dcterms:W3CDTF">2021-06-04T13:17:00Z</dcterms:created>
  <dcterms:modified xsi:type="dcterms:W3CDTF">2022-04-28T08:49:00Z</dcterms:modified>
</cp:coreProperties>
</file>