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6CF8" w14:textId="6598CC2D" w:rsidR="003D7F21" w:rsidRPr="00994577" w:rsidRDefault="001E0B3F" w:rsidP="0024641F">
      <w:pPr>
        <w:jc w:val="center"/>
        <w:rPr>
          <w:rFonts w:ascii="Arial" w:hAnsi="Arial" w:cs="Arial"/>
          <w:sz w:val="24"/>
          <w:szCs w:val="24"/>
          <w:u w:val="single"/>
        </w:rPr>
      </w:pPr>
      <w:r w:rsidRPr="00994577">
        <w:rPr>
          <w:rFonts w:ascii="Arial" w:hAnsi="Arial" w:cs="Arial"/>
          <w:sz w:val="24"/>
          <w:szCs w:val="24"/>
          <w:u w:val="single"/>
        </w:rPr>
        <w:t xml:space="preserve">Yorkshire &amp; Humber Action Card - </w:t>
      </w:r>
      <w:r w:rsidR="0024641F" w:rsidRPr="00994577">
        <w:rPr>
          <w:rFonts w:ascii="Arial" w:hAnsi="Arial" w:cs="Arial"/>
          <w:sz w:val="24"/>
          <w:szCs w:val="24"/>
          <w:u w:val="single"/>
        </w:rPr>
        <w:t>Healthier &amp; Resilient Food Systems</w:t>
      </w:r>
    </w:p>
    <w:p w14:paraId="57F3E159" w14:textId="6CBACFD0" w:rsidR="0024641F" w:rsidRPr="00994577" w:rsidRDefault="00F61605" w:rsidP="0024641F">
      <w:pPr>
        <w:jc w:val="center"/>
        <w:rPr>
          <w:rFonts w:ascii="Arial" w:hAnsi="Arial" w:cs="Arial"/>
          <w:color w:val="000000" w:themeColor="text1"/>
          <w:sz w:val="36"/>
          <w:szCs w:val="36"/>
        </w:rPr>
      </w:pPr>
      <w:r w:rsidRPr="00994577">
        <w:rPr>
          <w:rFonts w:ascii="Arial" w:hAnsi="Arial" w:cs="Arial"/>
          <w:color w:val="000000" w:themeColor="text1"/>
          <w:sz w:val="36"/>
          <w:szCs w:val="36"/>
        </w:rPr>
        <w:t>Green Spaces &amp; Urban Growing</w:t>
      </w:r>
    </w:p>
    <w:p w14:paraId="15CAC392" w14:textId="70F5D1B5" w:rsidR="007D5544" w:rsidRPr="00994577" w:rsidRDefault="007D5544" w:rsidP="007D5544">
      <w:pPr>
        <w:ind w:left="-426"/>
        <w:jc w:val="both"/>
        <w:rPr>
          <w:rFonts w:ascii="Arial" w:hAnsi="Arial" w:cs="Arial"/>
          <w:color w:val="000000" w:themeColor="text1"/>
        </w:rPr>
      </w:pPr>
      <w:r w:rsidRPr="00994577">
        <w:rPr>
          <w:rFonts w:ascii="Arial" w:hAnsi="Arial" w:cs="Arial"/>
          <w:color w:val="000000" w:themeColor="text1"/>
        </w:rPr>
        <w:t xml:space="preserve">The Office for Health Improvement and Disparities, Yorkshire and Humber team are working on a series of topic-based action cards focused on the </w:t>
      </w:r>
      <w:r w:rsidR="00091F43">
        <w:rPr>
          <w:rFonts w:ascii="Arial" w:hAnsi="Arial" w:cs="Arial"/>
          <w:color w:val="000000" w:themeColor="text1"/>
        </w:rPr>
        <w:t>H</w:t>
      </w:r>
      <w:r w:rsidRPr="00994577">
        <w:rPr>
          <w:rFonts w:ascii="Arial" w:hAnsi="Arial" w:cs="Arial"/>
          <w:color w:val="000000" w:themeColor="text1"/>
        </w:rPr>
        <w:t xml:space="preserve">ealthier and </w:t>
      </w:r>
      <w:r w:rsidR="00091F43">
        <w:rPr>
          <w:rFonts w:ascii="Arial" w:hAnsi="Arial" w:cs="Arial"/>
          <w:color w:val="000000" w:themeColor="text1"/>
        </w:rPr>
        <w:t>R</w:t>
      </w:r>
      <w:r w:rsidRPr="00994577">
        <w:rPr>
          <w:rFonts w:ascii="Arial" w:hAnsi="Arial" w:cs="Arial"/>
          <w:color w:val="000000" w:themeColor="text1"/>
        </w:rPr>
        <w:t xml:space="preserve">esilient </w:t>
      </w:r>
      <w:r w:rsidR="00091F43">
        <w:rPr>
          <w:rFonts w:ascii="Arial" w:hAnsi="Arial" w:cs="Arial"/>
          <w:color w:val="000000" w:themeColor="text1"/>
        </w:rPr>
        <w:t>F</w:t>
      </w:r>
      <w:r w:rsidRPr="00994577">
        <w:rPr>
          <w:rFonts w:ascii="Arial" w:hAnsi="Arial" w:cs="Arial"/>
          <w:color w:val="000000" w:themeColor="text1"/>
        </w:rPr>
        <w:t xml:space="preserve">ood </w:t>
      </w:r>
      <w:r w:rsidR="00091F43">
        <w:rPr>
          <w:rFonts w:ascii="Arial" w:hAnsi="Arial" w:cs="Arial"/>
          <w:color w:val="000000" w:themeColor="text1"/>
        </w:rPr>
        <w:t>S</w:t>
      </w:r>
      <w:r w:rsidRPr="00994577">
        <w:rPr>
          <w:rFonts w:ascii="Arial" w:hAnsi="Arial" w:cs="Arial"/>
          <w:color w:val="000000" w:themeColor="text1"/>
        </w:rPr>
        <w:t xml:space="preserve">ystems workstream. </w:t>
      </w:r>
    </w:p>
    <w:p w14:paraId="1EBD8392" w14:textId="77777777" w:rsidR="007D5544" w:rsidRPr="00994577" w:rsidRDefault="007D5544" w:rsidP="007D5544">
      <w:pPr>
        <w:ind w:left="-426"/>
        <w:jc w:val="both"/>
        <w:rPr>
          <w:rFonts w:ascii="Arial" w:hAnsi="Arial" w:cs="Arial"/>
          <w:color w:val="000000" w:themeColor="text1"/>
        </w:rPr>
      </w:pPr>
      <w:r w:rsidRPr="00994577">
        <w:rPr>
          <w:rFonts w:ascii="Arial" w:hAnsi="Arial" w:cs="Arial"/>
          <w:color w:val="000000" w:themeColor="text1"/>
        </w:rPr>
        <w:t xml:space="preserve">The action cards are aimed at local authorities, food partnerships, Integrated Care Systems and other food organisations and stakeholders working within the local food system.  In producing the action cards, we aim to bring together concise and relevant information on a number of key joint objectives across the food system, to guide and support stakeholders in making the case and progressing work with local partners.   </w:t>
      </w:r>
    </w:p>
    <w:p w14:paraId="18C73C74" w14:textId="2E66F1CD" w:rsidR="00C4342E" w:rsidRPr="00994577" w:rsidRDefault="00C4342E" w:rsidP="001E0B3F">
      <w:pPr>
        <w:ind w:left="-426"/>
        <w:jc w:val="both"/>
        <w:rPr>
          <w:rFonts w:ascii="Arial" w:hAnsi="Arial" w:cs="Arial"/>
          <w:color w:val="FF0000"/>
        </w:rPr>
      </w:pPr>
    </w:p>
    <w:tbl>
      <w:tblPr>
        <w:tblStyle w:val="TableGrid"/>
        <w:tblW w:w="10065" w:type="dxa"/>
        <w:tblInd w:w="-572" w:type="dxa"/>
        <w:tblLook w:val="04A0" w:firstRow="1" w:lastRow="0" w:firstColumn="1" w:lastColumn="0" w:noHBand="0" w:noVBand="1"/>
      </w:tblPr>
      <w:tblGrid>
        <w:gridCol w:w="10065"/>
      </w:tblGrid>
      <w:tr w:rsidR="0024641F" w:rsidRPr="00994577" w14:paraId="472CA2DB" w14:textId="77777777" w:rsidTr="00EC454F">
        <w:tc>
          <w:tcPr>
            <w:tcW w:w="10065" w:type="dxa"/>
            <w:shd w:val="clear" w:color="auto" w:fill="F2F2F2" w:themeFill="background1" w:themeFillShade="F2"/>
          </w:tcPr>
          <w:p w14:paraId="017A2D68" w14:textId="7295B421" w:rsidR="0024641F" w:rsidRPr="00994577" w:rsidRDefault="0024641F" w:rsidP="0024641F">
            <w:pPr>
              <w:rPr>
                <w:rFonts w:ascii="Arial" w:hAnsi="Arial" w:cs="Arial"/>
                <w:sz w:val="36"/>
                <w:szCs w:val="36"/>
              </w:rPr>
            </w:pPr>
            <w:r w:rsidRPr="00994577">
              <w:rPr>
                <w:rFonts w:ascii="Arial" w:hAnsi="Arial" w:cs="Arial"/>
                <w:sz w:val="36"/>
                <w:szCs w:val="36"/>
              </w:rPr>
              <w:t>Background</w:t>
            </w:r>
          </w:p>
        </w:tc>
      </w:tr>
      <w:tr w:rsidR="0024641F" w:rsidRPr="00994577" w14:paraId="771C0748" w14:textId="77777777" w:rsidTr="00EC454F">
        <w:tc>
          <w:tcPr>
            <w:tcW w:w="10065" w:type="dxa"/>
          </w:tcPr>
          <w:p w14:paraId="35A2E801" w14:textId="5C50E2DA" w:rsidR="0024641F" w:rsidRPr="00994577" w:rsidRDefault="0024641F" w:rsidP="0024641F">
            <w:pPr>
              <w:rPr>
                <w:rFonts w:ascii="Arial" w:hAnsi="Arial" w:cs="Arial"/>
              </w:rPr>
            </w:pPr>
          </w:p>
          <w:p w14:paraId="7E8EE7E9" w14:textId="2CBA5E5A" w:rsidR="002D366C" w:rsidRPr="00994577" w:rsidRDefault="000343CF" w:rsidP="0024641F">
            <w:pPr>
              <w:rPr>
                <w:rFonts w:ascii="Arial" w:hAnsi="Arial" w:cs="Arial"/>
              </w:rPr>
            </w:pPr>
            <w:r w:rsidRPr="00994577">
              <w:rPr>
                <w:rFonts w:ascii="Arial" w:hAnsi="Arial" w:cs="Arial"/>
              </w:rPr>
              <w:t xml:space="preserve">Spending time outside in nature, growing food with other people within the local community can have </w:t>
            </w:r>
            <w:r w:rsidR="00893276" w:rsidRPr="00994577">
              <w:rPr>
                <w:rFonts w:ascii="Arial" w:hAnsi="Arial" w:cs="Arial"/>
              </w:rPr>
              <w:t xml:space="preserve">many </w:t>
            </w:r>
            <w:r w:rsidRPr="00994577">
              <w:rPr>
                <w:rFonts w:ascii="Arial" w:hAnsi="Arial" w:cs="Arial"/>
              </w:rPr>
              <w:t xml:space="preserve">positive benefits to people’s health and wellbeing, </w:t>
            </w:r>
            <w:r w:rsidR="00657B0F" w:rsidRPr="00994577">
              <w:rPr>
                <w:rFonts w:ascii="Arial" w:hAnsi="Arial" w:cs="Arial"/>
              </w:rPr>
              <w:t xml:space="preserve">their local </w:t>
            </w:r>
            <w:r w:rsidRPr="00994577">
              <w:rPr>
                <w:rFonts w:ascii="Arial" w:hAnsi="Arial" w:cs="Arial"/>
              </w:rPr>
              <w:t>environment,</w:t>
            </w:r>
            <w:r w:rsidR="00657B0F" w:rsidRPr="00994577">
              <w:rPr>
                <w:rFonts w:ascii="Arial" w:hAnsi="Arial" w:cs="Arial"/>
              </w:rPr>
              <w:t xml:space="preserve"> and wider impacts such as climate change and air quality. </w:t>
            </w:r>
            <w:r w:rsidR="002D366C" w:rsidRPr="00994577">
              <w:rPr>
                <w:rFonts w:ascii="Arial" w:hAnsi="Arial" w:cs="Arial"/>
              </w:rPr>
              <w:t>Community food growing can i</w:t>
            </w:r>
            <w:r w:rsidRPr="00994577">
              <w:rPr>
                <w:rFonts w:ascii="Arial" w:hAnsi="Arial" w:cs="Arial"/>
              </w:rPr>
              <w:t>mprov</w:t>
            </w:r>
            <w:r w:rsidR="002D366C" w:rsidRPr="00994577">
              <w:rPr>
                <w:rFonts w:ascii="Arial" w:hAnsi="Arial" w:cs="Arial"/>
              </w:rPr>
              <w:t>e</w:t>
            </w:r>
            <w:r w:rsidRPr="00994577">
              <w:rPr>
                <w:rFonts w:ascii="Arial" w:hAnsi="Arial" w:cs="Arial"/>
              </w:rPr>
              <w:t xml:space="preserve"> mental and physical health, reduc</w:t>
            </w:r>
            <w:r w:rsidR="006C2E46" w:rsidRPr="00994577">
              <w:rPr>
                <w:rFonts w:ascii="Arial" w:hAnsi="Arial" w:cs="Arial"/>
              </w:rPr>
              <w:t>e</w:t>
            </w:r>
            <w:r w:rsidRPr="00994577">
              <w:rPr>
                <w:rFonts w:ascii="Arial" w:hAnsi="Arial" w:cs="Arial"/>
              </w:rPr>
              <w:t xml:space="preserve"> loneliness and social </w:t>
            </w:r>
            <w:proofErr w:type="gramStart"/>
            <w:r w:rsidRPr="00994577">
              <w:rPr>
                <w:rFonts w:ascii="Arial" w:hAnsi="Arial" w:cs="Arial"/>
              </w:rPr>
              <w:t>isolation</w:t>
            </w:r>
            <w:proofErr w:type="gramEnd"/>
            <w:r w:rsidR="006C2E46" w:rsidRPr="00994577">
              <w:rPr>
                <w:rFonts w:ascii="Arial" w:hAnsi="Arial" w:cs="Arial"/>
              </w:rPr>
              <w:t xml:space="preserve"> and</w:t>
            </w:r>
            <w:r w:rsidR="00B435E4">
              <w:rPr>
                <w:rFonts w:ascii="Arial" w:hAnsi="Arial" w:cs="Arial"/>
              </w:rPr>
              <w:t xml:space="preserve"> increase</w:t>
            </w:r>
            <w:r w:rsidR="006C2E46" w:rsidRPr="00994577">
              <w:rPr>
                <w:rFonts w:ascii="Arial" w:hAnsi="Arial" w:cs="Arial"/>
              </w:rPr>
              <w:t xml:space="preserve"> </w:t>
            </w:r>
            <w:r w:rsidRPr="00994577">
              <w:rPr>
                <w:rFonts w:ascii="Arial" w:hAnsi="Arial" w:cs="Arial"/>
              </w:rPr>
              <w:t>people’s sense of belonging, confidence and self-esteem.</w:t>
            </w:r>
            <w:r w:rsidR="006C2E46" w:rsidRPr="00994577">
              <w:rPr>
                <w:rFonts w:ascii="Arial" w:hAnsi="Arial" w:cs="Arial"/>
              </w:rPr>
              <w:t xml:space="preserve"> </w:t>
            </w:r>
          </w:p>
          <w:p w14:paraId="36EB7EEF" w14:textId="0371588B" w:rsidR="006C2E46" w:rsidRPr="00994577" w:rsidRDefault="006C2E46" w:rsidP="0024641F">
            <w:pPr>
              <w:rPr>
                <w:rFonts w:ascii="Arial" w:hAnsi="Arial" w:cs="Arial"/>
              </w:rPr>
            </w:pPr>
          </w:p>
          <w:p w14:paraId="4EE7100D" w14:textId="5B1B16E5" w:rsidR="002D366C" w:rsidRPr="00994577" w:rsidRDefault="00893276" w:rsidP="0024641F">
            <w:pPr>
              <w:rPr>
                <w:rFonts w:ascii="Arial" w:hAnsi="Arial" w:cs="Arial"/>
              </w:rPr>
            </w:pPr>
            <w:r w:rsidRPr="00994577">
              <w:rPr>
                <w:rFonts w:ascii="Arial" w:hAnsi="Arial" w:cs="Arial"/>
              </w:rPr>
              <w:t>Growing food within the local community h</w:t>
            </w:r>
            <w:r w:rsidR="006C2E46" w:rsidRPr="00994577">
              <w:rPr>
                <w:rFonts w:ascii="Arial" w:hAnsi="Arial" w:cs="Arial"/>
              </w:rPr>
              <w:t xml:space="preserve">elps to </w:t>
            </w:r>
            <w:r w:rsidRPr="00994577">
              <w:rPr>
                <w:rFonts w:ascii="Arial" w:hAnsi="Arial" w:cs="Arial"/>
              </w:rPr>
              <w:t xml:space="preserve">inspire and </w:t>
            </w:r>
            <w:r w:rsidR="006C2E46" w:rsidRPr="00994577">
              <w:rPr>
                <w:rFonts w:ascii="Arial" w:hAnsi="Arial" w:cs="Arial"/>
              </w:rPr>
              <w:t xml:space="preserve">educate people on </w:t>
            </w:r>
            <w:r w:rsidRPr="00994577">
              <w:rPr>
                <w:rFonts w:ascii="Arial" w:hAnsi="Arial" w:cs="Arial"/>
              </w:rPr>
              <w:t>growing</w:t>
            </w:r>
            <w:r w:rsidR="006C2E46" w:rsidRPr="00994577">
              <w:rPr>
                <w:rFonts w:ascii="Arial" w:hAnsi="Arial" w:cs="Arial"/>
              </w:rPr>
              <w:t xml:space="preserve"> local seasonal food, </w:t>
            </w:r>
            <w:r w:rsidRPr="00994577">
              <w:rPr>
                <w:rFonts w:ascii="Arial" w:hAnsi="Arial" w:cs="Arial"/>
              </w:rPr>
              <w:t xml:space="preserve">which in turn may encourage more </w:t>
            </w:r>
            <w:r w:rsidR="000E33C0" w:rsidRPr="00994577">
              <w:rPr>
                <w:rFonts w:ascii="Arial" w:hAnsi="Arial" w:cs="Arial"/>
              </w:rPr>
              <w:t xml:space="preserve">healthy eating and cooking in the home </w:t>
            </w:r>
            <w:r w:rsidRPr="00994577">
              <w:rPr>
                <w:rFonts w:ascii="Arial" w:hAnsi="Arial" w:cs="Arial"/>
              </w:rPr>
              <w:t>with freshly grown ingredients, reducing the consumption of processed</w:t>
            </w:r>
            <w:r w:rsidR="005548E9">
              <w:rPr>
                <w:rFonts w:ascii="Arial" w:hAnsi="Arial" w:cs="Arial"/>
              </w:rPr>
              <w:t xml:space="preserve"> foods</w:t>
            </w:r>
            <w:r w:rsidRPr="00994577">
              <w:rPr>
                <w:rFonts w:ascii="Arial" w:hAnsi="Arial" w:cs="Arial"/>
              </w:rPr>
              <w:t xml:space="preserve"> which are not only worse for health but also the </w:t>
            </w:r>
            <w:r w:rsidRPr="005A0995">
              <w:rPr>
                <w:rFonts w:ascii="Arial" w:hAnsi="Arial" w:cs="Arial"/>
                <w:color w:val="000000" w:themeColor="text1"/>
              </w:rPr>
              <w:t xml:space="preserve">environment. </w:t>
            </w:r>
            <w:r w:rsidR="001C664B" w:rsidRPr="00994577">
              <w:rPr>
                <w:rFonts w:ascii="Arial" w:hAnsi="Arial" w:cs="Arial"/>
              </w:rPr>
              <w:t xml:space="preserve">Having access to locally grown food </w:t>
            </w:r>
            <w:r w:rsidR="000B07B6" w:rsidRPr="00994577">
              <w:rPr>
                <w:rFonts w:ascii="Arial" w:hAnsi="Arial" w:cs="Arial"/>
              </w:rPr>
              <w:t xml:space="preserve">may </w:t>
            </w:r>
            <w:r w:rsidR="001C664B" w:rsidRPr="00994577">
              <w:rPr>
                <w:rFonts w:ascii="Arial" w:hAnsi="Arial" w:cs="Arial"/>
              </w:rPr>
              <w:t xml:space="preserve">also help with food security. </w:t>
            </w:r>
            <w:r w:rsidR="002D366C" w:rsidRPr="00994577">
              <w:rPr>
                <w:rFonts w:ascii="Arial" w:hAnsi="Arial" w:cs="Arial"/>
              </w:rPr>
              <w:t>Community food growing can have a positive impact on climate change by reducing food miles and improving air quality</w:t>
            </w:r>
            <w:r w:rsidR="000B07B6" w:rsidRPr="00994577">
              <w:rPr>
                <w:rFonts w:ascii="Arial" w:hAnsi="Arial" w:cs="Arial"/>
              </w:rPr>
              <w:t xml:space="preserve"> and help create healthier environments by attracting wildlife with plants</w:t>
            </w:r>
            <w:r w:rsidR="0043113F">
              <w:rPr>
                <w:rFonts w:ascii="Arial" w:hAnsi="Arial" w:cs="Arial"/>
              </w:rPr>
              <w:t xml:space="preserve"> and i</w:t>
            </w:r>
            <w:r w:rsidR="000B07B6" w:rsidRPr="00994577">
              <w:rPr>
                <w:rFonts w:ascii="Arial" w:hAnsi="Arial" w:cs="Arial"/>
              </w:rPr>
              <w:t>ncreas</w:t>
            </w:r>
            <w:r w:rsidR="0043113F">
              <w:rPr>
                <w:rFonts w:ascii="Arial" w:hAnsi="Arial" w:cs="Arial"/>
              </w:rPr>
              <w:t>ing</w:t>
            </w:r>
            <w:r w:rsidR="000B07B6" w:rsidRPr="00994577">
              <w:rPr>
                <w:rFonts w:ascii="Arial" w:hAnsi="Arial" w:cs="Arial"/>
              </w:rPr>
              <w:t xml:space="preserve"> local biodiversity. </w:t>
            </w:r>
          </w:p>
          <w:p w14:paraId="7DCD91A7" w14:textId="5259B392" w:rsidR="000E33C0" w:rsidRPr="00994577" w:rsidRDefault="000E33C0" w:rsidP="0024641F">
            <w:pPr>
              <w:rPr>
                <w:rFonts w:ascii="Arial" w:hAnsi="Arial" w:cs="Arial"/>
              </w:rPr>
            </w:pPr>
          </w:p>
          <w:p w14:paraId="564AC446" w14:textId="0C963080" w:rsidR="000E33C0" w:rsidRDefault="006C413E" w:rsidP="0024641F">
            <w:pPr>
              <w:rPr>
                <w:rFonts w:ascii="Arial" w:hAnsi="Arial" w:cs="Arial"/>
              </w:rPr>
            </w:pPr>
            <w:r w:rsidRPr="00994577">
              <w:rPr>
                <w:rFonts w:ascii="Arial" w:hAnsi="Arial" w:cs="Arial"/>
              </w:rPr>
              <w:t xml:space="preserve">It is well known that green spaces within the community are associated with better mental health for everyone across the life course. Community gardens can enhance the look and image of the local environment, especially in more deprived areas. Growing food as part of a group, supports community cohesion and inclusion </w:t>
            </w:r>
            <w:r w:rsidR="001C664B" w:rsidRPr="00994577">
              <w:rPr>
                <w:rFonts w:ascii="Arial" w:hAnsi="Arial" w:cs="Arial"/>
              </w:rPr>
              <w:t xml:space="preserve">helping to create </w:t>
            </w:r>
            <w:r w:rsidRPr="00994577">
              <w:rPr>
                <w:rFonts w:ascii="Arial" w:hAnsi="Arial" w:cs="Arial"/>
              </w:rPr>
              <w:t>health</w:t>
            </w:r>
            <w:r w:rsidR="0043113F">
              <w:rPr>
                <w:rFonts w:ascii="Arial" w:hAnsi="Arial" w:cs="Arial"/>
              </w:rPr>
              <w:t>ier</w:t>
            </w:r>
            <w:r w:rsidRPr="00994577">
              <w:rPr>
                <w:rFonts w:ascii="Arial" w:hAnsi="Arial" w:cs="Arial"/>
              </w:rPr>
              <w:t xml:space="preserve"> communities. </w:t>
            </w:r>
          </w:p>
          <w:p w14:paraId="78CF4875" w14:textId="431BA5EB" w:rsidR="00091F43" w:rsidRDefault="00091F43" w:rsidP="0024641F">
            <w:pPr>
              <w:rPr>
                <w:rFonts w:ascii="Arial" w:hAnsi="Arial" w:cs="Arial"/>
              </w:rPr>
            </w:pPr>
          </w:p>
          <w:p w14:paraId="0B675F04" w14:textId="17B4E01E" w:rsidR="007D4927" w:rsidRPr="00994577" w:rsidRDefault="007D4927" w:rsidP="0024641F">
            <w:pPr>
              <w:rPr>
                <w:rFonts w:ascii="Arial" w:hAnsi="Arial" w:cs="Arial"/>
              </w:rPr>
            </w:pPr>
          </w:p>
          <w:p w14:paraId="16708E9E" w14:textId="3DDBEEF6" w:rsidR="0024641F" w:rsidRPr="00994577" w:rsidRDefault="0024641F" w:rsidP="00AE0AAE">
            <w:pPr>
              <w:rPr>
                <w:rFonts w:ascii="Arial" w:hAnsi="Arial" w:cs="Arial"/>
              </w:rPr>
            </w:pPr>
          </w:p>
        </w:tc>
      </w:tr>
      <w:tr w:rsidR="0024641F" w:rsidRPr="00994577" w14:paraId="676958E0" w14:textId="77777777" w:rsidTr="00EC454F">
        <w:tc>
          <w:tcPr>
            <w:tcW w:w="10065" w:type="dxa"/>
            <w:shd w:val="clear" w:color="auto" w:fill="F2F2F2" w:themeFill="background1" w:themeFillShade="F2"/>
          </w:tcPr>
          <w:p w14:paraId="095044BA" w14:textId="4387A5A4" w:rsidR="0024641F" w:rsidRPr="00994577" w:rsidRDefault="0024641F" w:rsidP="0024641F">
            <w:pPr>
              <w:rPr>
                <w:rFonts w:ascii="Arial" w:hAnsi="Arial" w:cs="Arial"/>
                <w:sz w:val="36"/>
                <w:szCs w:val="36"/>
              </w:rPr>
            </w:pPr>
            <w:r w:rsidRPr="00994577">
              <w:rPr>
                <w:rFonts w:ascii="Arial" w:hAnsi="Arial" w:cs="Arial"/>
                <w:sz w:val="36"/>
                <w:szCs w:val="36"/>
              </w:rPr>
              <w:t xml:space="preserve">Key Facts </w:t>
            </w:r>
          </w:p>
        </w:tc>
      </w:tr>
      <w:tr w:rsidR="0024641F" w:rsidRPr="00994577" w14:paraId="045BA347" w14:textId="77777777" w:rsidTr="00EC454F">
        <w:tc>
          <w:tcPr>
            <w:tcW w:w="10065" w:type="dxa"/>
          </w:tcPr>
          <w:p w14:paraId="4965D95A" w14:textId="77777777" w:rsidR="0024641F" w:rsidRPr="00994577" w:rsidRDefault="0024641F" w:rsidP="0024641F">
            <w:pPr>
              <w:rPr>
                <w:rFonts w:ascii="Arial" w:hAnsi="Arial" w:cs="Arial"/>
              </w:rPr>
            </w:pPr>
          </w:p>
          <w:p w14:paraId="127AE15D" w14:textId="436DB474" w:rsidR="00994577" w:rsidRPr="00994577" w:rsidRDefault="002378B9" w:rsidP="00994577">
            <w:pPr>
              <w:rPr>
                <w:rFonts w:ascii="Arial" w:hAnsi="Arial" w:cs="Arial"/>
              </w:rPr>
            </w:pPr>
            <w:r>
              <w:rPr>
                <w:rFonts w:ascii="Arial" w:hAnsi="Arial" w:cs="Arial"/>
              </w:rPr>
              <w:t>Public Health England identified a</w:t>
            </w:r>
            <w:r w:rsidR="00994577" w:rsidRPr="00994577">
              <w:rPr>
                <w:rFonts w:ascii="Arial" w:hAnsi="Arial" w:cs="Arial"/>
              </w:rPr>
              <w:t xml:space="preserve">llotments and community gardens as green infrastructure in the </w:t>
            </w:r>
            <w:hyperlink r:id="rId7" w:history="1">
              <w:r w:rsidR="00994577" w:rsidRPr="00994577">
                <w:rPr>
                  <w:rStyle w:val="Hyperlink"/>
                  <w:rFonts w:ascii="Arial" w:hAnsi="Arial" w:cs="Arial"/>
                </w:rPr>
                <w:t>Improving Access to Green Space: A new review for 2020 document.</w:t>
              </w:r>
            </w:hyperlink>
            <w:r w:rsidR="00994577" w:rsidRPr="00994577">
              <w:rPr>
                <w:rFonts w:ascii="Arial" w:hAnsi="Arial" w:cs="Arial"/>
              </w:rPr>
              <w:t xml:space="preserve"> </w:t>
            </w:r>
          </w:p>
          <w:p w14:paraId="3A2988F6" w14:textId="40431792" w:rsidR="00994577" w:rsidRDefault="00994577" w:rsidP="00C861D9">
            <w:pPr>
              <w:rPr>
                <w:rFonts w:ascii="Arial" w:hAnsi="Arial" w:cs="Arial"/>
              </w:rPr>
            </w:pPr>
            <w:r>
              <w:rPr>
                <w:rFonts w:ascii="Arial" w:hAnsi="Arial" w:cs="Arial"/>
              </w:rPr>
              <w:t>The review suggests the following w</w:t>
            </w:r>
            <w:r w:rsidRPr="00994577">
              <w:rPr>
                <w:rFonts w:ascii="Arial" w:hAnsi="Arial" w:cs="Arial"/>
              </w:rPr>
              <w:t>ays in which greenspace may be linked to positive health outcomes</w:t>
            </w:r>
            <w:r>
              <w:rPr>
                <w:rFonts w:ascii="Arial" w:hAnsi="Arial" w:cs="Arial"/>
              </w:rPr>
              <w:t xml:space="preserve">: </w:t>
            </w:r>
          </w:p>
          <w:p w14:paraId="68EC0A90" w14:textId="425E1DF0" w:rsidR="00994577" w:rsidRDefault="00994577" w:rsidP="00C861D9">
            <w:pPr>
              <w:rPr>
                <w:rFonts w:ascii="Arial" w:hAnsi="Arial" w:cs="Arial"/>
              </w:rPr>
            </w:pPr>
          </w:p>
          <w:p w14:paraId="2FAF620C" w14:textId="25804FEA" w:rsidR="00994577" w:rsidRPr="00994577" w:rsidRDefault="00994577" w:rsidP="00994577">
            <w:pPr>
              <w:pStyle w:val="ListParagraph"/>
              <w:numPr>
                <w:ilvl w:val="0"/>
                <w:numId w:val="6"/>
              </w:numPr>
              <w:rPr>
                <w:rFonts w:ascii="Arial" w:hAnsi="Arial" w:cs="Arial"/>
              </w:rPr>
            </w:pPr>
            <w:r w:rsidRPr="00994577">
              <w:rPr>
                <w:rFonts w:ascii="Arial" w:hAnsi="Arial" w:cs="Arial"/>
              </w:rPr>
              <w:t>Promotes healthy behaviours</w:t>
            </w:r>
          </w:p>
          <w:p w14:paraId="46868A84" w14:textId="2763C457" w:rsidR="00994577" w:rsidRPr="00994577" w:rsidRDefault="00994577" w:rsidP="00994577">
            <w:pPr>
              <w:pStyle w:val="ListParagraph"/>
              <w:numPr>
                <w:ilvl w:val="0"/>
                <w:numId w:val="6"/>
              </w:numPr>
              <w:rPr>
                <w:rFonts w:ascii="Arial" w:hAnsi="Arial" w:cs="Arial"/>
              </w:rPr>
            </w:pPr>
            <w:r w:rsidRPr="00994577">
              <w:rPr>
                <w:rFonts w:ascii="Arial" w:hAnsi="Arial" w:cs="Arial"/>
              </w:rPr>
              <w:t xml:space="preserve">Improves social contacts/gives people a sense of familiarity and belonging </w:t>
            </w:r>
          </w:p>
          <w:p w14:paraId="3970083C" w14:textId="304230B3" w:rsidR="00994577" w:rsidRPr="00994577" w:rsidRDefault="00994577" w:rsidP="00994577">
            <w:pPr>
              <w:pStyle w:val="ListParagraph"/>
              <w:numPr>
                <w:ilvl w:val="0"/>
                <w:numId w:val="6"/>
              </w:numPr>
              <w:rPr>
                <w:rFonts w:ascii="Arial" w:hAnsi="Arial" w:cs="Arial"/>
              </w:rPr>
            </w:pPr>
            <w:r w:rsidRPr="00994577">
              <w:rPr>
                <w:rFonts w:ascii="Arial" w:hAnsi="Arial" w:cs="Arial"/>
              </w:rPr>
              <w:t xml:space="preserve">Supports the development of skills and capabilities </w:t>
            </w:r>
          </w:p>
          <w:p w14:paraId="76531512" w14:textId="2099EA0E" w:rsidR="00994577" w:rsidRDefault="00994577" w:rsidP="00994577">
            <w:pPr>
              <w:pStyle w:val="ListParagraph"/>
              <w:numPr>
                <w:ilvl w:val="0"/>
                <w:numId w:val="6"/>
              </w:numPr>
              <w:rPr>
                <w:rFonts w:ascii="Arial" w:hAnsi="Arial" w:cs="Arial"/>
              </w:rPr>
            </w:pPr>
            <w:r w:rsidRPr="00994577">
              <w:rPr>
                <w:rFonts w:ascii="Arial" w:hAnsi="Arial" w:cs="Arial"/>
              </w:rPr>
              <w:t xml:space="preserve">Mediates potential harm </w:t>
            </w:r>
          </w:p>
          <w:p w14:paraId="4BB4CC77" w14:textId="1C63E3A4" w:rsidR="002378B9" w:rsidRDefault="002378B9" w:rsidP="002378B9">
            <w:pPr>
              <w:rPr>
                <w:rFonts w:ascii="Arial" w:hAnsi="Arial" w:cs="Arial"/>
              </w:rPr>
            </w:pPr>
          </w:p>
          <w:p w14:paraId="30E3C576" w14:textId="77777777" w:rsidR="00AE0AAE" w:rsidRDefault="00AE0AAE" w:rsidP="002378B9">
            <w:pPr>
              <w:rPr>
                <w:rFonts w:ascii="Arial" w:hAnsi="Arial" w:cs="Arial"/>
              </w:rPr>
            </w:pPr>
          </w:p>
          <w:p w14:paraId="0E69AB76" w14:textId="0BFCE7C0" w:rsidR="00170412" w:rsidRDefault="004810D8" w:rsidP="002378B9">
            <w:pPr>
              <w:rPr>
                <w:rFonts w:ascii="Arial" w:hAnsi="Arial" w:cs="Arial"/>
              </w:rPr>
            </w:pPr>
            <w:r w:rsidRPr="004810D8">
              <w:rPr>
                <w:rFonts w:ascii="Arial" w:hAnsi="Arial" w:cs="Arial"/>
              </w:rPr>
              <w:lastRenderedPageBreak/>
              <w:t>Establish</w:t>
            </w:r>
            <w:r w:rsidR="0043113F">
              <w:rPr>
                <w:rFonts w:ascii="Arial" w:hAnsi="Arial" w:cs="Arial"/>
              </w:rPr>
              <w:t>ing</w:t>
            </w:r>
            <w:r w:rsidRPr="004810D8">
              <w:rPr>
                <w:rFonts w:ascii="Arial" w:hAnsi="Arial" w:cs="Arial"/>
              </w:rPr>
              <w:t xml:space="preserve"> interventions, such as green social prescribing initiatives </w:t>
            </w:r>
            <w:r w:rsidR="0043113F">
              <w:rPr>
                <w:rFonts w:ascii="Arial" w:hAnsi="Arial" w:cs="Arial"/>
              </w:rPr>
              <w:t xml:space="preserve">may encourage and support </w:t>
            </w:r>
            <w:r w:rsidR="0043113F" w:rsidRPr="004810D8">
              <w:rPr>
                <w:rFonts w:ascii="Arial" w:hAnsi="Arial" w:cs="Arial"/>
              </w:rPr>
              <w:t>people</w:t>
            </w:r>
            <w:r w:rsidRPr="004810D8">
              <w:rPr>
                <w:rFonts w:ascii="Arial" w:hAnsi="Arial" w:cs="Arial"/>
              </w:rPr>
              <w:t xml:space="preserve"> who do not</w:t>
            </w:r>
            <w:r w:rsidR="0043113F">
              <w:rPr>
                <w:rFonts w:ascii="Arial" w:hAnsi="Arial" w:cs="Arial"/>
              </w:rPr>
              <w:t xml:space="preserve"> currently use </w:t>
            </w:r>
            <w:r w:rsidRPr="004810D8">
              <w:rPr>
                <w:rFonts w:ascii="Arial" w:hAnsi="Arial" w:cs="Arial"/>
              </w:rPr>
              <w:t>greenspace</w:t>
            </w:r>
            <w:r w:rsidR="0043113F">
              <w:rPr>
                <w:rFonts w:ascii="Arial" w:hAnsi="Arial" w:cs="Arial"/>
              </w:rPr>
              <w:t>s</w:t>
            </w:r>
            <w:r w:rsidRPr="004810D8">
              <w:rPr>
                <w:rFonts w:ascii="Arial" w:hAnsi="Arial" w:cs="Arial"/>
              </w:rPr>
              <w:t xml:space="preserve"> to begin using </w:t>
            </w:r>
            <w:r w:rsidR="0043113F">
              <w:rPr>
                <w:rFonts w:ascii="Arial" w:hAnsi="Arial" w:cs="Arial"/>
              </w:rPr>
              <w:t>them</w:t>
            </w:r>
            <w:r w:rsidRPr="004810D8">
              <w:rPr>
                <w:rFonts w:ascii="Arial" w:hAnsi="Arial" w:cs="Arial"/>
              </w:rPr>
              <w:t>. Programmes to support social engagement or to facilitate participation in activities coupled with improvements to the physical environment, are an effective approach to enable people to start using these spaces and to continue to use them.</w:t>
            </w:r>
          </w:p>
          <w:p w14:paraId="77B918D1" w14:textId="77777777" w:rsidR="00170412" w:rsidRDefault="00170412" w:rsidP="00170412">
            <w:pPr>
              <w:rPr>
                <w:rFonts w:ascii="Arial" w:hAnsi="Arial" w:cs="Arial"/>
                <w:color w:val="FF0000"/>
              </w:rPr>
            </w:pPr>
          </w:p>
          <w:p w14:paraId="12FA14EC" w14:textId="77777777" w:rsidR="00170412" w:rsidRPr="00442037" w:rsidRDefault="00170412" w:rsidP="00170412">
            <w:pPr>
              <w:rPr>
                <w:rFonts w:ascii="Arial" w:hAnsi="Arial" w:cs="Arial"/>
              </w:rPr>
            </w:pPr>
            <w:r>
              <w:rPr>
                <w:rFonts w:ascii="Arial" w:hAnsi="Arial" w:cs="Arial"/>
              </w:rPr>
              <w:t>In December 2020, s</w:t>
            </w:r>
            <w:r w:rsidRPr="006E31F5">
              <w:rPr>
                <w:rFonts w:ascii="Arial" w:hAnsi="Arial" w:cs="Arial"/>
              </w:rPr>
              <w:t xml:space="preserve">even sites </w:t>
            </w:r>
            <w:r>
              <w:rPr>
                <w:rFonts w:ascii="Arial" w:hAnsi="Arial" w:cs="Arial"/>
              </w:rPr>
              <w:t xml:space="preserve">in England were awarded funding to </w:t>
            </w:r>
            <w:r w:rsidRPr="006E31F5">
              <w:rPr>
                <w:rFonts w:ascii="Arial" w:hAnsi="Arial" w:cs="Arial"/>
              </w:rPr>
              <w:t>test the ways in which connecting people with nature can improve mental wellbeing</w:t>
            </w:r>
            <w:r>
              <w:rPr>
                <w:rFonts w:ascii="Arial" w:hAnsi="Arial" w:cs="Arial"/>
              </w:rPr>
              <w:t xml:space="preserve">. Each site </w:t>
            </w:r>
            <w:r w:rsidRPr="00442037">
              <w:rPr>
                <w:rFonts w:ascii="Arial" w:hAnsi="Arial" w:cs="Arial"/>
              </w:rPr>
              <w:t xml:space="preserve">will explore and bring together opportunities for communities to get involved in their natural environment. </w:t>
            </w:r>
            <w:r>
              <w:rPr>
                <w:rFonts w:ascii="Arial" w:hAnsi="Arial" w:cs="Arial"/>
              </w:rPr>
              <w:t>I</w:t>
            </w:r>
            <w:r w:rsidRPr="00442037">
              <w:rPr>
                <w:rFonts w:ascii="Arial" w:hAnsi="Arial" w:cs="Arial"/>
              </w:rPr>
              <w:t>nclud</w:t>
            </w:r>
            <w:r>
              <w:rPr>
                <w:rFonts w:ascii="Arial" w:hAnsi="Arial" w:cs="Arial"/>
              </w:rPr>
              <w:t>ing</w:t>
            </w:r>
            <w:r w:rsidRPr="00442037">
              <w:rPr>
                <w:rFonts w:ascii="Arial" w:hAnsi="Arial" w:cs="Arial"/>
              </w:rPr>
              <w:t xml:space="preserve"> activities such as walking, cycling, community gardening and food-growing projects, and practical conservation tasks such as tree planting</w:t>
            </w:r>
            <w:r>
              <w:rPr>
                <w:rFonts w:ascii="Arial" w:hAnsi="Arial" w:cs="Arial"/>
              </w:rPr>
              <w:t xml:space="preserve">. Two of the sites chosen are in the Yorkshire and Humber Region; </w:t>
            </w:r>
            <w:hyperlink r:id="rId8" w:history="1">
              <w:r w:rsidRPr="001F0157">
                <w:rPr>
                  <w:rStyle w:val="Hyperlink"/>
                  <w:rFonts w:ascii="Arial" w:hAnsi="Arial" w:cs="Arial"/>
                </w:rPr>
                <w:t>Humber Coast and Vale Integrated Care System</w:t>
              </w:r>
            </w:hyperlink>
            <w:r>
              <w:rPr>
                <w:rFonts w:ascii="Arial" w:hAnsi="Arial" w:cs="Arial"/>
              </w:rPr>
              <w:t xml:space="preserve"> and </w:t>
            </w:r>
            <w:hyperlink r:id="rId9" w:history="1">
              <w:r w:rsidRPr="001F0157">
                <w:rPr>
                  <w:rStyle w:val="Hyperlink"/>
                  <w:rFonts w:ascii="Arial" w:hAnsi="Arial" w:cs="Arial"/>
                </w:rPr>
                <w:t>South Yorkshire and Bassetlaw Integrated Care System.</w:t>
              </w:r>
            </w:hyperlink>
            <w:r>
              <w:rPr>
                <w:rFonts w:ascii="Arial" w:hAnsi="Arial" w:cs="Arial"/>
              </w:rPr>
              <w:t xml:space="preserve"> </w:t>
            </w:r>
          </w:p>
          <w:p w14:paraId="0936BDC8" w14:textId="141B5C54" w:rsidR="00B6408F" w:rsidRDefault="00B6408F" w:rsidP="002378B9">
            <w:pPr>
              <w:rPr>
                <w:rFonts w:ascii="Arial" w:hAnsi="Arial" w:cs="Arial"/>
              </w:rPr>
            </w:pPr>
          </w:p>
          <w:p w14:paraId="0BDE9F8D" w14:textId="7211DA74" w:rsidR="0086552C" w:rsidRDefault="005C7E72" w:rsidP="0024641F">
            <w:pPr>
              <w:rPr>
                <w:rFonts w:ascii="Arial" w:hAnsi="Arial" w:cs="Arial"/>
                <w:color w:val="000000" w:themeColor="text1"/>
              </w:rPr>
            </w:pPr>
            <w:r w:rsidRPr="00DE4179">
              <w:rPr>
                <w:rFonts w:ascii="Arial" w:hAnsi="Arial" w:cs="Arial"/>
                <w:color w:val="000000" w:themeColor="text1"/>
              </w:rPr>
              <w:t xml:space="preserve">The amount of green space available to people </w:t>
            </w:r>
            <w:r w:rsidR="00A7685D" w:rsidRPr="00DE4179">
              <w:rPr>
                <w:rFonts w:ascii="Arial" w:hAnsi="Arial" w:cs="Arial"/>
                <w:color w:val="000000" w:themeColor="text1"/>
              </w:rPr>
              <w:t xml:space="preserve">differs depending on </w:t>
            </w:r>
            <w:r w:rsidR="005548E9">
              <w:rPr>
                <w:rFonts w:ascii="Arial" w:hAnsi="Arial" w:cs="Arial"/>
                <w:color w:val="000000" w:themeColor="text1"/>
              </w:rPr>
              <w:t>local deprivation. I</w:t>
            </w:r>
            <w:r w:rsidR="00A7685D" w:rsidRPr="00DE4179">
              <w:rPr>
                <w:rFonts w:ascii="Arial" w:hAnsi="Arial" w:cs="Arial"/>
                <w:color w:val="000000" w:themeColor="text1"/>
              </w:rPr>
              <w:t>n areas with higher levels of deprivation there</w:t>
            </w:r>
            <w:r w:rsidR="005548E9">
              <w:rPr>
                <w:rFonts w:ascii="Arial" w:hAnsi="Arial" w:cs="Arial"/>
                <w:color w:val="000000" w:themeColor="text1"/>
              </w:rPr>
              <w:t xml:space="preserve"> tends to be </w:t>
            </w:r>
            <w:r w:rsidR="00A7685D" w:rsidRPr="00DE4179">
              <w:rPr>
                <w:rFonts w:ascii="Arial" w:hAnsi="Arial" w:cs="Arial"/>
                <w:color w:val="000000" w:themeColor="text1"/>
              </w:rPr>
              <w:t xml:space="preserve">less green space available compared to less deprived areas. A </w:t>
            </w:r>
            <w:hyperlink r:id="rId10" w:anchor=":~:text=40%25%20of%20people%20from%20ethnic,space%20in%20the%20previous%20month" w:history="1">
              <w:r w:rsidR="00A7685D" w:rsidRPr="00DE4179">
                <w:rPr>
                  <w:rStyle w:val="Hyperlink"/>
                  <w:rFonts w:ascii="Arial" w:hAnsi="Arial" w:cs="Arial"/>
                </w:rPr>
                <w:t>report</w:t>
              </w:r>
            </w:hyperlink>
            <w:r w:rsidR="00A7685D" w:rsidRPr="00DE4179">
              <w:rPr>
                <w:rFonts w:ascii="Arial" w:hAnsi="Arial" w:cs="Arial"/>
                <w:color w:val="000000" w:themeColor="text1"/>
              </w:rPr>
              <w:t xml:space="preserve"> published by community charity Groundwork </w:t>
            </w:r>
            <w:r w:rsidR="00DE4179" w:rsidRPr="00DE4179">
              <w:rPr>
                <w:rFonts w:ascii="Arial" w:hAnsi="Arial" w:cs="Arial"/>
                <w:color w:val="000000" w:themeColor="text1"/>
              </w:rPr>
              <w:t xml:space="preserve">finds severe inequalities in access to parks and greenspaces in communities across the UK. </w:t>
            </w:r>
          </w:p>
          <w:p w14:paraId="756386AC" w14:textId="77777777" w:rsidR="00DE4179" w:rsidRPr="00DE4179" w:rsidRDefault="00DE4179" w:rsidP="0024641F">
            <w:pPr>
              <w:rPr>
                <w:rFonts w:ascii="Arial" w:hAnsi="Arial" w:cs="Arial"/>
                <w:color w:val="000000" w:themeColor="text1"/>
              </w:rPr>
            </w:pPr>
          </w:p>
          <w:p w14:paraId="0655A59D" w14:textId="06327331" w:rsidR="00F74336" w:rsidRDefault="00DE4179" w:rsidP="00DE4179">
            <w:pPr>
              <w:rPr>
                <w:rFonts w:ascii="Arial" w:hAnsi="Arial" w:cs="Arial"/>
                <w:color w:val="000000" w:themeColor="text1"/>
              </w:rPr>
            </w:pPr>
            <w:r w:rsidRPr="00DE4179">
              <w:rPr>
                <w:rFonts w:ascii="Arial" w:hAnsi="Arial" w:cs="Arial"/>
                <w:color w:val="000000" w:themeColor="text1"/>
              </w:rPr>
              <w:t>K</w:t>
            </w:r>
            <w:r w:rsidR="00F74336" w:rsidRPr="00DE4179">
              <w:rPr>
                <w:rFonts w:ascii="Arial" w:hAnsi="Arial" w:cs="Arial"/>
                <w:color w:val="000000" w:themeColor="text1"/>
              </w:rPr>
              <w:t>ey statistics brought together in the report show that:</w:t>
            </w:r>
          </w:p>
          <w:p w14:paraId="5879D845" w14:textId="77777777" w:rsidR="00DE4179" w:rsidRPr="00DE4179" w:rsidRDefault="00DE4179" w:rsidP="00DE4179">
            <w:pPr>
              <w:rPr>
                <w:rFonts w:ascii="Arial" w:hAnsi="Arial" w:cs="Arial"/>
                <w:color w:val="000000" w:themeColor="text1"/>
              </w:rPr>
            </w:pPr>
          </w:p>
          <w:p w14:paraId="1EBF1E1A" w14:textId="77777777" w:rsidR="00F74336" w:rsidRPr="00DE4179" w:rsidRDefault="00F74336" w:rsidP="00DE4179">
            <w:pPr>
              <w:pStyle w:val="ListParagraph"/>
              <w:numPr>
                <w:ilvl w:val="0"/>
                <w:numId w:val="19"/>
              </w:numPr>
              <w:rPr>
                <w:rFonts w:ascii="Arial" w:hAnsi="Arial" w:cs="Arial"/>
                <w:color w:val="000000" w:themeColor="text1"/>
              </w:rPr>
            </w:pPr>
            <w:r w:rsidRPr="00DE4179">
              <w:rPr>
                <w:rFonts w:ascii="Arial" w:hAnsi="Arial" w:cs="Arial"/>
                <w:color w:val="000000" w:themeColor="text1"/>
              </w:rPr>
              <w:t>Only 5% of adults say that access to nature has never been important to them or their mental health</w:t>
            </w:r>
          </w:p>
          <w:p w14:paraId="24F2896A" w14:textId="77777777" w:rsidR="00F74336" w:rsidRPr="00DE4179" w:rsidRDefault="00F74336" w:rsidP="00DE4179">
            <w:pPr>
              <w:pStyle w:val="ListParagraph"/>
              <w:numPr>
                <w:ilvl w:val="0"/>
                <w:numId w:val="19"/>
              </w:numPr>
              <w:rPr>
                <w:rFonts w:ascii="Arial" w:hAnsi="Arial" w:cs="Arial"/>
                <w:color w:val="000000" w:themeColor="text1"/>
              </w:rPr>
            </w:pPr>
            <w:r w:rsidRPr="00DE4179">
              <w:rPr>
                <w:rFonts w:ascii="Arial" w:hAnsi="Arial" w:cs="Arial"/>
                <w:color w:val="000000" w:themeColor="text1"/>
              </w:rPr>
              <w:t>40% of people from ethnic minority backgrounds live in the most green-space deprived areas</w:t>
            </w:r>
          </w:p>
          <w:p w14:paraId="4798B014" w14:textId="22F88A56" w:rsidR="00DE4179" w:rsidRPr="00EC454F" w:rsidRDefault="00F74336" w:rsidP="00C547F6">
            <w:pPr>
              <w:pStyle w:val="ListParagraph"/>
              <w:numPr>
                <w:ilvl w:val="0"/>
                <w:numId w:val="19"/>
              </w:numPr>
              <w:rPr>
                <w:rFonts w:ascii="Arial" w:hAnsi="Arial" w:cs="Arial"/>
              </w:rPr>
            </w:pPr>
            <w:r w:rsidRPr="00EC454F">
              <w:rPr>
                <w:rFonts w:ascii="Arial" w:hAnsi="Arial" w:cs="Arial"/>
                <w:color w:val="000000" w:themeColor="text1"/>
              </w:rPr>
              <w:t>29% of people living with a long-term illness or disability had not visited a natural space in the previous month</w:t>
            </w:r>
          </w:p>
          <w:p w14:paraId="4F838A40" w14:textId="0CAF6AB3" w:rsidR="0024641F" w:rsidRPr="00994577" w:rsidRDefault="0024641F" w:rsidP="0024641F">
            <w:pPr>
              <w:rPr>
                <w:rFonts w:ascii="Arial" w:hAnsi="Arial" w:cs="Arial"/>
                <w:sz w:val="36"/>
                <w:szCs w:val="36"/>
              </w:rPr>
            </w:pPr>
          </w:p>
        </w:tc>
      </w:tr>
      <w:tr w:rsidR="0024641F" w:rsidRPr="00994577" w14:paraId="19E55D51" w14:textId="77777777" w:rsidTr="00EC454F">
        <w:tc>
          <w:tcPr>
            <w:tcW w:w="10065" w:type="dxa"/>
            <w:shd w:val="clear" w:color="auto" w:fill="F2F2F2" w:themeFill="background1" w:themeFillShade="F2"/>
          </w:tcPr>
          <w:p w14:paraId="4A938F18" w14:textId="6B91C428" w:rsidR="0024641F" w:rsidRPr="00994577" w:rsidRDefault="0024641F" w:rsidP="0024641F">
            <w:pPr>
              <w:rPr>
                <w:rFonts w:ascii="Arial" w:hAnsi="Arial" w:cs="Arial"/>
                <w:sz w:val="36"/>
                <w:szCs w:val="36"/>
              </w:rPr>
            </w:pPr>
            <w:r w:rsidRPr="00994577">
              <w:rPr>
                <w:rFonts w:ascii="Arial" w:hAnsi="Arial" w:cs="Arial"/>
                <w:sz w:val="36"/>
                <w:szCs w:val="36"/>
              </w:rPr>
              <w:lastRenderedPageBreak/>
              <w:t>Stakeholders</w:t>
            </w:r>
          </w:p>
        </w:tc>
      </w:tr>
      <w:tr w:rsidR="0024641F" w:rsidRPr="00994577" w14:paraId="355B5D2E" w14:textId="77777777" w:rsidTr="00EC454F">
        <w:tc>
          <w:tcPr>
            <w:tcW w:w="10065" w:type="dxa"/>
          </w:tcPr>
          <w:p w14:paraId="17C0EFBA" w14:textId="77777777" w:rsidR="0024641F" w:rsidRPr="00994577" w:rsidRDefault="0024641F" w:rsidP="0024641F">
            <w:pPr>
              <w:rPr>
                <w:rFonts w:ascii="Arial" w:hAnsi="Arial" w:cs="Arial"/>
              </w:rPr>
            </w:pPr>
          </w:p>
          <w:p w14:paraId="2F7F07D9" w14:textId="08D6C926" w:rsidR="001C664B" w:rsidRPr="00994577" w:rsidRDefault="00251EF9" w:rsidP="001C664B">
            <w:pPr>
              <w:pStyle w:val="ListParagraph"/>
              <w:numPr>
                <w:ilvl w:val="0"/>
                <w:numId w:val="3"/>
              </w:numPr>
              <w:rPr>
                <w:rFonts w:ascii="Arial" w:hAnsi="Arial" w:cs="Arial"/>
              </w:rPr>
            </w:pPr>
            <w:r>
              <w:rPr>
                <w:rFonts w:ascii="Arial" w:hAnsi="Arial" w:cs="Arial"/>
              </w:rPr>
              <w:t xml:space="preserve">Teams within </w:t>
            </w:r>
            <w:r w:rsidR="00C861D9" w:rsidRPr="00994577">
              <w:rPr>
                <w:rFonts w:ascii="Arial" w:hAnsi="Arial" w:cs="Arial"/>
              </w:rPr>
              <w:t xml:space="preserve">Local </w:t>
            </w:r>
            <w:r w:rsidR="0043113F">
              <w:rPr>
                <w:rFonts w:ascii="Arial" w:hAnsi="Arial" w:cs="Arial"/>
              </w:rPr>
              <w:t>A</w:t>
            </w:r>
            <w:r w:rsidR="0043113F" w:rsidRPr="00994577">
              <w:rPr>
                <w:rFonts w:ascii="Arial" w:hAnsi="Arial" w:cs="Arial"/>
              </w:rPr>
              <w:t>uthori</w:t>
            </w:r>
            <w:r w:rsidR="0043113F">
              <w:rPr>
                <w:rFonts w:ascii="Arial" w:hAnsi="Arial" w:cs="Arial"/>
              </w:rPr>
              <w:t>ties</w:t>
            </w:r>
            <w:r w:rsidR="001C664B" w:rsidRPr="00994577">
              <w:rPr>
                <w:rFonts w:ascii="Arial" w:hAnsi="Arial" w:cs="Arial"/>
              </w:rPr>
              <w:t xml:space="preserve"> </w:t>
            </w:r>
            <w:r>
              <w:rPr>
                <w:rFonts w:ascii="Arial" w:hAnsi="Arial" w:cs="Arial"/>
              </w:rPr>
              <w:t>including:</w:t>
            </w:r>
            <w:r w:rsidR="001C664B" w:rsidRPr="00994577">
              <w:rPr>
                <w:rFonts w:ascii="Arial" w:hAnsi="Arial" w:cs="Arial"/>
              </w:rPr>
              <w:t xml:space="preserve"> </w:t>
            </w:r>
          </w:p>
          <w:p w14:paraId="74FFE1A8" w14:textId="17AB2828" w:rsidR="00C861D9" w:rsidRPr="00994577" w:rsidRDefault="0043113F" w:rsidP="001C664B">
            <w:pPr>
              <w:pStyle w:val="ListParagraph"/>
              <w:numPr>
                <w:ilvl w:val="1"/>
                <w:numId w:val="3"/>
              </w:numPr>
              <w:rPr>
                <w:rFonts w:ascii="Arial" w:hAnsi="Arial" w:cs="Arial"/>
              </w:rPr>
            </w:pPr>
            <w:r>
              <w:rPr>
                <w:rFonts w:ascii="Arial" w:hAnsi="Arial" w:cs="Arial"/>
              </w:rPr>
              <w:t>P</w:t>
            </w:r>
            <w:r w:rsidR="00C861D9" w:rsidRPr="00994577">
              <w:rPr>
                <w:rFonts w:ascii="Arial" w:hAnsi="Arial" w:cs="Arial"/>
              </w:rPr>
              <w:t xml:space="preserve">arks and open spaces </w:t>
            </w:r>
          </w:p>
          <w:p w14:paraId="04861A18" w14:textId="01760D2B" w:rsidR="001C664B" w:rsidRPr="00994577" w:rsidRDefault="0043113F" w:rsidP="001C664B">
            <w:pPr>
              <w:pStyle w:val="ListParagraph"/>
              <w:numPr>
                <w:ilvl w:val="1"/>
                <w:numId w:val="3"/>
              </w:numPr>
              <w:rPr>
                <w:rFonts w:ascii="Arial" w:hAnsi="Arial" w:cs="Arial"/>
              </w:rPr>
            </w:pPr>
            <w:r>
              <w:rPr>
                <w:rFonts w:ascii="Arial" w:hAnsi="Arial" w:cs="Arial"/>
              </w:rPr>
              <w:t>P</w:t>
            </w:r>
            <w:r w:rsidR="001C664B" w:rsidRPr="00994577">
              <w:rPr>
                <w:rFonts w:ascii="Arial" w:hAnsi="Arial" w:cs="Arial"/>
              </w:rPr>
              <w:t xml:space="preserve">lanning </w:t>
            </w:r>
          </w:p>
          <w:p w14:paraId="286B50B3" w14:textId="7403554E" w:rsidR="0086552C" w:rsidRDefault="0043113F" w:rsidP="001C664B">
            <w:pPr>
              <w:pStyle w:val="ListParagraph"/>
              <w:numPr>
                <w:ilvl w:val="1"/>
                <w:numId w:val="3"/>
              </w:numPr>
              <w:rPr>
                <w:rFonts w:ascii="Arial" w:hAnsi="Arial" w:cs="Arial"/>
              </w:rPr>
            </w:pPr>
            <w:r>
              <w:rPr>
                <w:rFonts w:ascii="Arial" w:hAnsi="Arial" w:cs="Arial"/>
              </w:rPr>
              <w:t>H</w:t>
            </w:r>
            <w:r w:rsidR="0086552C" w:rsidRPr="00994577">
              <w:rPr>
                <w:rFonts w:ascii="Arial" w:hAnsi="Arial" w:cs="Arial"/>
              </w:rPr>
              <w:t xml:space="preserve">ealthy places </w:t>
            </w:r>
            <w:r>
              <w:rPr>
                <w:rFonts w:ascii="Arial" w:hAnsi="Arial" w:cs="Arial"/>
              </w:rPr>
              <w:t xml:space="preserve">and communities </w:t>
            </w:r>
            <w:r w:rsidR="0086552C" w:rsidRPr="00994577">
              <w:rPr>
                <w:rFonts w:ascii="Arial" w:hAnsi="Arial" w:cs="Arial"/>
              </w:rPr>
              <w:t xml:space="preserve"> </w:t>
            </w:r>
          </w:p>
          <w:p w14:paraId="24BEE9FD" w14:textId="63ACE5A0" w:rsidR="0043113F" w:rsidRPr="00994577" w:rsidRDefault="0043113F" w:rsidP="001C664B">
            <w:pPr>
              <w:pStyle w:val="ListParagraph"/>
              <w:numPr>
                <w:ilvl w:val="1"/>
                <w:numId w:val="3"/>
              </w:numPr>
              <w:rPr>
                <w:rFonts w:ascii="Arial" w:hAnsi="Arial" w:cs="Arial"/>
              </w:rPr>
            </w:pPr>
            <w:r>
              <w:rPr>
                <w:rFonts w:ascii="Arial" w:hAnsi="Arial" w:cs="Arial"/>
              </w:rPr>
              <w:t xml:space="preserve">Public health </w:t>
            </w:r>
          </w:p>
          <w:p w14:paraId="77138DAF" w14:textId="77777777" w:rsidR="0024641F" w:rsidRPr="00994577" w:rsidRDefault="0024641F" w:rsidP="0024641F">
            <w:pPr>
              <w:rPr>
                <w:rFonts w:ascii="Arial" w:hAnsi="Arial" w:cs="Arial"/>
              </w:rPr>
            </w:pPr>
          </w:p>
          <w:p w14:paraId="7656D7A4" w14:textId="36EBACC8" w:rsidR="001C664B" w:rsidRDefault="001C664B" w:rsidP="001C664B">
            <w:pPr>
              <w:pStyle w:val="ListParagraph"/>
              <w:numPr>
                <w:ilvl w:val="0"/>
                <w:numId w:val="3"/>
              </w:numPr>
              <w:rPr>
                <w:rFonts w:ascii="Arial" w:hAnsi="Arial" w:cs="Arial"/>
              </w:rPr>
            </w:pPr>
            <w:r w:rsidRPr="00994577">
              <w:rPr>
                <w:rFonts w:ascii="Arial" w:hAnsi="Arial" w:cs="Arial"/>
              </w:rPr>
              <w:t>Elected members</w:t>
            </w:r>
          </w:p>
          <w:p w14:paraId="44E05B52" w14:textId="77777777" w:rsidR="0043113F" w:rsidRDefault="0043113F" w:rsidP="0043113F">
            <w:pPr>
              <w:pStyle w:val="ListParagraph"/>
              <w:numPr>
                <w:ilvl w:val="0"/>
                <w:numId w:val="3"/>
              </w:numPr>
              <w:spacing w:after="160" w:line="259" w:lineRule="auto"/>
              <w:rPr>
                <w:rFonts w:ascii="Arial" w:hAnsi="Arial" w:cs="Arial"/>
              </w:rPr>
            </w:pPr>
            <w:r>
              <w:rPr>
                <w:rFonts w:ascii="Arial" w:hAnsi="Arial" w:cs="Arial"/>
              </w:rPr>
              <w:t xml:space="preserve">Food partnerships </w:t>
            </w:r>
          </w:p>
          <w:p w14:paraId="7C9BA975" w14:textId="4FCCD138" w:rsidR="001C664B" w:rsidRPr="00994577" w:rsidRDefault="001C664B" w:rsidP="001C664B">
            <w:pPr>
              <w:pStyle w:val="ListParagraph"/>
              <w:numPr>
                <w:ilvl w:val="0"/>
                <w:numId w:val="3"/>
              </w:numPr>
              <w:rPr>
                <w:rFonts w:ascii="Arial" w:hAnsi="Arial" w:cs="Arial"/>
              </w:rPr>
            </w:pPr>
            <w:r w:rsidRPr="00994577">
              <w:rPr>
                <w:rFonts w:ascii="Arial" w:hAnsi="Arial" w:cs="Arial"/>
              </w:rPr>
              <w:t xml:space="preserve">Local communities </w:t>
            </w:r>
          </w:p>
          <w:p w14:paraId="60C71FD4" w14:textId="521F32BC" w:rsidR="0035148F" w:rsidRDefault="0086552C" w:rsidP="0035148F">
            <w:pPr>
              <w:pStyle w:val="ListParagraph"/>
              <w:numPr>
                <w:ilvl w:val="0"/>
                <w:numId w:val="3"/>
              </w:numPr>
              <w:rPr>
                <w:rFonts w:ascii="Arial" w:hAnsi="Arial" w:cs="Arial"/>
              </w:rPr>
            </w:pPr>
            <w:r w:rsidRPr="00994577">
              <w:rPr>
                <w:rFonts w:ascii="Arial" w:hAnsi="Arial" w:cs="Arial"/>
              </w:rPr>
              <w:t xml:space="preserve">Voluntary &amp; community sector </w:t>
            </w:r>
          </w:p>
          <w:p w14:paraId="11EA280C" w14:textId="18E3F9A9" w:rsidR="00091F43" w:rsidRDefault="00091F43" w:rsidP="0035148F">
            <w:pPr>
              <w:pStyle w:val="ListParagraph"/>
              <w:numPr>
                <w:ilvl w:val="0"/>
                <w:numId w:val="3"/>
              </w:numPr>
              <w:rPr>
                <w:rFonts w:ascii="Arial" w:hAnsi="Arial" w:cs="Arial"/>
              </w:rPr>
            </w:pPr>
            <w:r>
              <w:rPr>
                <w:rFonts w:ascii="Arial" w:hAnsi="Arial" w:cs="Arial"/>
              </w:rPr>
              <w:t>ICS</w:t>
            </w:r>
          </w:p>
          <w:p w14:paraId="18E10B0A" w14:textId="77777777" w:rsidR="00EC454F" w:rsidRPr="0035148F" w:rsidRDefault="00EC454F" w:rsidP="0035148F">
            <w:pPr>
              <w:pStyle w:val="ListParagraph"/>
              <w:ind w:left="360"/>
              <w:rPr>
                <w:rFonts w:ascii="Arial" w:hAnsi="Arial" w:cs="Arial"/>
              </w:rPr>
            </w:pPr>
          </w:p>
          <w:p w14:paraId="0F39BEDA" w14:textId="1F5FD1CE" w:rsidR="00BA4CA3" w:rsidRPr="00994577" w:rsidRDefault="00BA4CA3" w:rsidP="0024641F">
            <w:pPr>
              <w:rPr>
                <w:rFonts w:ascii="Arial" w:hAnsi="Arial" w:cs="Arial"/>
              </w:rPr>
            </w:pPr>
          </w:p>
        </w:tc>
      </w:tr>
      <w:tr w:rsidR="0024641F" w:rsidRPr="00994577" w14:paraId="18BC36DB" w14:textId="77777777" w:rsidTr="00EC454F">
        <w:tc>
          <w:tcPr>
            <w:tcW w:w="10065" w:type="dxa"/>
            <w:shd w:val="clear" w:color="auto" w:fill="F2F2F2" w:themeFill="background1" w:themeFillShade="F2"/>
          </w:tcPr>
          <w:p w14:paraId="0D127918" w14:textId="1118196B" w:rsidR="0024641F" w:rsidRPr="00994577" w:rsidRDefault="0024641F" w:rsidP="0024641F">
            <w:pPr>
              <w:rPr>
                <w:rFonts w:ascii="Arial" w:hAnsi="Arial" w:cs="Arial"/>
                <w:sz w:val="36"/>
                <w:szCs w:val="36"/>
              </w:rPr>
            </w:pPr>
            <w:r w:rsidRPr="00994577">
              <w:rPr>
                <w:rFonts w:ascii="Arial" w:hAnsi="Arial" w:cs="Arial"/>
                <w:sz w:val="36"/>
                <w:szCs w:val="36"/>
              </w:rPr>
              <w:t>Menu of Interventions</w:t>
            </w:r>
          </w:p>
        </w:tc>
      </w:tr>
      <w:tr w:rsidR="0024641F" w:rsidRPr="00994577" w14:paraId="6A1E9238" w14:textId="77777777" w:rsidTr="00EC454F">
        <w:tc>
          <w:tcPr>
            <w:tcW w:w="10065" w:type="dxa"/>
          </w:tcPr>
          <w:p w14:paraId="65EE1931" w14:textId="77777777" w:rsidR="0024641F" w:rsidRPr="00994577" w:rsidRDefault="0024641F" w:rsidP="0024641F">
            <w:pPr>
              <w:rPr>
                <w:rFonts w:ascii="Arial" w:hAnsi="Arial" w:cs="Arial"/>
              </w:rPr>
            </w:pPr>
          </w:p>
          <w:p w14:paraId="38656115" w14:textId="3AEBE841" w:rsidR="000D6F1F" w:rsidRPr="000D6F1F" w:rsidRDefault="000D6F1F" w:rsidP="00956805">
            <w:pPr>
              <w:rPr>
                <w:rFonts w:ascii="Arial" w:hAnsi="Arial" w:cs="Arial"/>
                <w:u w:val="single"/>
              </w:rPr>
            </w:pPr>
            <w:r w:rsidRPr="000D6F1F">
              <w:rPr>
                <w:rFonts w:ascii="Arial" w:hAnsi="Arial" w:cs="Arial"/>
                <w:u w:val="single"/>
              </w:rPr>
              <w:t>Establishing the group</w:t>
            </w:r>
          </w:p>
          <w:p w14:paraId="47345B7B" w14:textId="77777777" w:rsidR="000D6F1F" w:rsidRPr="000D6F1F" w:rsidRDefault="000D6F1F" w:rsidP="00956805">
            <w:pPr>
              <w:rPr>
                <w:rFonts w:ascii="Arial" w:hAnsi="Arial" w:cs="Arial"/>
                <w:u w:val="single"/>
              </w:rPr>
            </w:pPr>
          </w:p>
          <w:p w14:paraId="7C67C2D7" w14:textId="407A8C4E" w:rsidR="00956805" w:rsidRDefault="004F5E8E" w:rsidP="00956805">
            <w:pPr>
              <w:rPr>
                <w:rFonts w:ascii="Arial" w:hAnsi="Arial" w:cs="Arial"/>
              </w:rPr>
            </w:pPr>
            <w:r>
              <w:rPr>
                <w:rFonts w:ascii="Arial" w:hAnsi="Arial" w:cs="Arial"/>
              </w:rPr>
              <w:t>Established community groups that already support specific groups of people within the community may want to consider setting up a group as an opportunity to learn new skills, increase confidence and improve their mental and physical health. Alternatively, a group may be established as an opportunity to bring the community together and increase social cohesion</w:t>
            </w:r>
            <w:r w:rsidR="00512156">
              <w:rPr>
                <w:rFonts w:ascii="Arial" w:hAnsi="Arial" w:cs="Arial"/>
              </w:rPr>
              <w:t xml:space="preserve"> offering </w:t>
            </w:r>
            <w:r w:rsidR="0035148F" w:rsidRPr="0035148F">
              <w:rPr>
                <w:rFonts w:ascii="Arial" w:hAnsi="Arial" w:cs="Arial"/>
              </w:rPr>
              <w:t>shared experiences with meaning and purpose</w:t>
            </w:r>
            <w:r w:rsidR="00512156">
              <w:rPr>
                <w:rFonts w:ascii="Arial" w:hAnsi="Arial" w:cs="Arial"/>
              </w:rPr>
              <w:t xml:space="preserve">. </w:t>
            </w:r>
          </w:p>
          <w:p w14:paraId="7DA0EA19" w14:textId="77777777" w:rsidR="00DC3043" w:rsidRDefault="00DC3043" w:rsidP="004F5E8E">
            <w:pPr>
              <w:rPr>
                <w:rFonts w:ascii="Arial" w:hAnsi="Arial" w:cs="Arial"/>
              </w:rPr>
            </w:pPr>
          </w:p>
          <w:p w14:paraId="027D5C91" w14:textId="77777777" w:rsidR="000D6F1F" w:rsidRDefault="000D6F1F" w:rsidP="004F5E8E">
            <w:pPr>
              <w:rPr>
                <w:rFonts w:ascii="Arial" w:hAnsi="Arial" w:cs="Arial"/>
              </w:rPr>
            </w:pPr>
          </w:p>
          <w:p w14:paraId="64ED4B84" w14:textId="46E60C94" w:rsidR="004F5E8E" w:rsidRDefault="00041BD5" w:rsidP="004F5E8E">
            <w:pPr>
              <w:rPr>
                <w:rFonts w:ascii="Arial" w:hAnsi="Arial" w:cs="Arial"/>
              </w:rPr>
            </w:pPr>
            <w:r>
              <w:rPr>
                <w:rFonts w:ascii="Arial" w:hAnsi="Arial" w:cs="Arial"/>
              </w:rPr>
              <w:t>When establishing growing initiatives, equal emphasis</w:t>
            </w:r>
            <w:r w:rsidR="00512156">
              <w:rPr>
                <w:rFonts w:ascii="Arial" w:hAnsi="Arial" w:cs="Arial"/>
              </w:rPr>
              <w:t xml:space="preserve"> should be </w:t>
            </w:r>
            <w:r>
              <w:rPr>
                <w:rFonts w:ascii="Arial" w:hAnsi="Arial" w:cs="Arial"/>
              </w:rPr>
              <w:t xml:space="preserve">given to both improving the health and wellbeing of vulnerable people within the community and establishing a successful and flourishing environment for growing produce </w:t>
            </w:r>
            <w:r w:rsidR="00B05F1F">
              <w:rPr>
                <w:rFonts w:ascii="Arial" w:hAnsi="Arial" w:cs="Arial"/>
              </w:rPr>
              <w:t xml:space="preserve">to be enjoyed by the volunteers </w:t>
            </w:r>
            <w:r>
              <w:rPr>
                <w:rFonts w:ascii="Arial" w:hAnsi="Arial" w:cs="Arial"/>
              </w:rPr>
              <w:t xml:space="preserve">and the wider community. </w:t>
            </w:r>
          </w:p>
          <w:p w14:paraId="17F963A4" w14:textId="77777777" w:rsidR="004F5E8E" w:rsidRPr="00994577" w:rsidRDefault="004F5E8E" w:rsidP="000B07B6">
            <w:pPr>
              <w:rPr>
                <w:rFonts w:ascii="Arial" w:hAnsi="Arial" w:cs="Arial"/>
              </w:rPr>
            </w:pPr>
          </w:p>
          <w:p w14:paraId="2C4B777B" w14:textId="47000140" w:rsidR="003F49CB" w:rsidRDefault="0087617C" w:rsidP="00611853">
            <w:pPr>
              <w:rPr>
                <w:rFonts w:ascii="Arial" w:hAnsi="Arial" w:cs="Arial"/>
              </w:rPr>
            </w:pPr>
            <w:r>
              <w:rPr>
                <w:rFonts w:ascii="Arial" w:hAnsi="Arial" w:cs="Arial"/>
              </w:rPr>
              <w:t>C</w:t>
            </w:r>
            <w:r w:rsidR="00F85B74">
              <w:rPr>
                <w:rFonts w:ascii="Arial" w:hAnsi="Arial" w:cs="Arial"/>
              </w:rPr>
              <w:t xml:space="preserve">ommunity managed </w:t>
            </w:r>
            <w:r w:rsidR="003F7618">
              <w:rPr>
                <w:rFonts w:ascii="Arial" w:hAnsi="Arial" w:cs="Arial"/>
              </w:rPr>
              <w:t xml:space="preserve">growing </w:t>
            </w:r>
            <w:r w:rsidR="00F85B74">
              <w:rPr>
                <w:rFonts w:ascii="Arial" w:hAnsi="Arial" w:cs="Arial"/>
              </w:rPr>
              <w:t>projects in urban areas rang</w:t>
            </w:r>
            <w:r w:rsidR="003F7618">
              <w:rPr>
                <w:rFonts w:ascii="Arial" w:hAnsi="Arial" w:cs="Arial"/>
              </w:rPr>
              <w:t>e</w:t>
            </w:r>
            <w:r w:rsidR="00F85B74">
              <w:rPr>
                <w:rFonts w:ascii="Arial" w:hAnsi="Arial" w:cs="Arial"/>
              </w:rPr>
              <w:t xml:space="preserve"> from</w:t>
            </w:r>
            <w:r w:rsidR="0043113F">
              <w:rPr>
                <w:rFonts w:ascii="Arial" w:hAnsi="Arial" w:cs="Arial"/>
              </w:rPr>
              <w:t xml:space="preserve"> smaller </w:t>
            </w:r>
            <w:r w:rsidR="008326C8" w:rsidRPr="00611853">
              <w:rPr>
                <w:rFonts w:ascii="Arial" w:hAnsi="Arial" w:cs="Arial"/>
              </w:rPr>
              <w:t>edible public garden space</w:t>
            </w:r>
            <w:r w:rsidR="0043113F">
              <w:rPr>
                <w:rFonts w:ascii="Arial" w:hAnsi="Arial" w:cs="Arial"/>
              </w:rPr>
              <w:t>s</w:t>
            </w:r>
            <w:r w:rsidR="008326C8" w:rsidRPr="00611853">
              <w:rPr>
                <w:rFonts w:ascii="Arial" w:hAnsi="Arial" w:cs="Arial"/>
              </w:rPr>
              <w:t xml:space="preserve"> </w:t>
            </w:r>
            <w:r w:rsidR="006F043F">
              <w:rPr>
                <w:rFonts w:ascii="Arial" w:hAnsi="Arial" w:cs="Arial"/>
              </w:rPr>
              <w:t>around</w:t>
            </w:r>
            <w:r w:rsidR="0043113F">
              <w:rPr>
                <w:rFonts w:ascii="Arial" w:hAnsi="Arial" w:cs="Arial"/>
              </w:rPr>
              <w:t xml:space="preserve"> housing estates </w:t>
            </w:r>
            <w:r w:rsidR="004F5E8E">
              <w:rPr>
                <w:rFonts w:ascii="Arial" w:hAnsi="Arial" w:cs="Arial"/>
              </w:rPr>
              <w:t xml:space="preserve">to large city farms with acres of land. </w:t>
            </w:r>
            <w:r w:rsidR="003F49CB">
              <w:rPr>
                <w:rFonts w:ascii="Arial" w:hAnsi="Arial" w:cs="Arial"/>
              </w:rPr>
              <w:t>Larger c</w:t>
            </w:r>
            <w:r w:rsidR="003F49CB" w:rsidRPr="00611853">
              <w:rPr>
                <w:rFonts w:ascii="Arial" w:hAnsi="Arial" w:cs="Arial"/>
              </w:rPr>
              <w:t>ommunity garden</w:t>
            </w:r>
            <w:r w:rsidR="003F49CB">
              <w:rPr>
                <w:rFonts w:ascii="Arial" w:hAnsi="Arial" w:cs="Arial"/>
              </w:rPr>
              <w:t xml:space="preserve"> plots </w:t>
            </w:r>
            <w:r w:rsidR="003F49CB" w:rsidRPr="00611853">
              <w:rPr>
                <w:rFonts w:ascii="Arial" w:hAnsi="Arial" w:cs="Arial"/>
              </w:rPr>
              <w:t>can</w:t>
            </w:r>
            <w:r w:rsidR="003F49CB">
              <w:rPr>
                <w:rFonts w:ascii="Arial" w:hAnsi="Arial" w:cs="Arial"/>
              </w:rPr>
              <w:t xml:space="preserve"> produce enough food for both the local volunteers and wider community which in turn may reduce food insecurity.</w:t>
            </w:r>
          </w:p>
          <w:p w14:paraId="663CD5E1" w14:textId="77777777" w:rsidR="000D6F1F" w:rsidRDefault="000D6F1F" w:rsidP="00611853">
            <w:pPr>
              <w:rPr>
                <w:rFonts w:ascii="Arial" w:hAnsi="Arial" w:cs="Arial"/>
              </w:rPr>
            </w:pPr>
          </w:p>
          <w:p w14:paraId="2DDF6BBD" w14:textId="6398C479" w:rsidR="003F49CB" w:rsidRDefault="003F49CB" w:rsidP="00611853">
            <w:pPr>
              <w:rPr>
                <w:rFonts w:ascii="Arial" w:hAnsi="Arial" w:cs="Arial"/>
              </w:rPr>
            </w:pPr>
          </w:p>
          <w:p w14:paraId="76B64CCA" w14:textId="589F4B11" w:rsidR="000D6F1F" w:rsidRPr="000D6F1F" w:rsidRDefault="000D6F1F" w:rsidP="00611853">
            <w:pPr>
              <w:rPr>
                <w:rFonts w:ascii="Arial" w:hAnsi="Arial" w:cs="Arial"/>
                <w:u w:val="single"/>
              </w:rPr>
            </w:pPr>
            <w:r>
              <w:rPr>
                <w:rFonts w:ascii="Arial" w:hAnsi="Arial" w:cs="Arial"/>
                <w:u w:val="single"/>
              </w:rPr>
              <w:t xml:space="preserve">Who needs to be involved? </w:t>
            </w:r>
          </w:p>
          <w:p w14:paraId="63957644" w14:textId="77777777" w:rsidR="000D6F1F" w:rsidRDefault="000D6F1F" w:rsidP="00611853">
            <w:pPr>
              <w:rPr>
                <w:rFonts w:ascii="Arial" w:hAnsi="Arial" w:cs="Arial"/>
              </w:rPr>
            </w:pPr>
          </w:p>
          <w:p w14:paraId="09ABD7DE" w14:textId="77777777" w:rsidR="003F49CB" w:rsidRDefault="004F5E8E" w:rsidP="00956805">
            <w:pPr>
              <w:rPr>
                <w:rFonts w:ascii="Arial" w:hAnsi="Arial" w:cs="Arial"/>
              </w:rPr>
            </w:pPr>
            <w:r w:rsidRPr="00611853">
              <w:rPr>
                <w:rFonts w:ascii="Arial" w:hAnsi="Arial" w:cs="Arial"/>
              </w:rPr>
              <w:t>More experienced gardeners</w:t>
            </w:r>
            <w:r w:rsidR="00956805">
              <w:rPr>
                <w:rFonts w:ascii="Arial" w:hAnsi="Arial" w:cs="Arial"/>
              </w:rPr>
              <w:t xml:space="preserve"> or employed professionals</w:t>
            </w:r>
            <w:r w:rsidRPr="00611853">
              <w:rPr>
                <w:rFonts w:ascii="Arial" w:hAnsi="Arial" w:cs="Arial"/>
              </w:rPr>
              <w:t xml:space="preserve"> may</w:t>
            </w:r>
            <w:r>
              <w:rPr>
                <w:rFonts w:ascii="Arial" w:hAnsi="Arial" w:cs="Arial"/>
              </w:rPr>
              <w:t xml:space="preserve"> provide support</w:t>
            </w:r>
            <w:r w:rsidRPr="00611853">
              <w:rPr>
                <w:rFonts w:ascii="Arial" w:hAnsi="Arial" w:cs="Arial"/>
              </w:rPr>
              <w:t xml:space="preserve"> set</w:t>
            </w:r>
            <w:r>
              <w:rPr>
                <w:rFonts w:ascii="Arial" w:hAnsi="Arial" w:cs="Arial"/>
              </w:rPr>
              <w:t xml:space="preserve">ting </w:t>
            </w:r>
            <w:r w:rsidRPr="00611853">
              <w:rPr>
                <w:rFonts w:ascii="Arial" w:hAnsi="Arial" w:cs="Arial"/>
              </w:rPr>
              <w:t xml:space="preserve">up </w:t>
            </w:r>
            <w:r>
              <w:rPr>
                <w:rFonts w:ascii="Arial" w:hAnsi="Arial" w:cs="Arial"/>
              </w:rPr>
              <w:t>growing plots</w:t>
            </w:r>
            <w:r w:rsidRPr="00611853">
              <w:rPr>
                <w:rFonts w:ascii="Arial" w:hAnsi="Arial" w:cs="Arial"/>
              </w:rPr>
              <w:t xml:space="preserve"> and once established, leave volunteers to manage </w:t>
            </w:r>
            <w:r w:rsidR="00B05F1F">
              <w:rPr>
                <w:rFonts w:ascii="Arial" w:hAnsi="Arial" w:cs="Arial"/>
              </w:rPr>
              <w:t xml:space="preserve">the day to day running of </w:t>
            </w:r>
            <w:r w:rsidR="00512156">
              <w:rPr>
                <w:rFonts w:ascii="Arial" w:hAnsi="Arial" w:cs="Arial"/>
              </w:rPr>
              <w:t xml:space="preserve">the </w:t>
            </w:r>
            <w:r w:rsidR="00B05F1F">
              <w:rPr>
                <w:rFonts w:ascii="Arial" w:hAnsi="Arial" w:cs="Arial"/>
              </w:rPr>
              <w:t>plot</w:t>
            </w:r>
            <w:r>
              <w:rPr>
                <w:rFonts w:ascii="Arial" w:hAnsi="Arial" w:cs="Arial"/>
              </w:rPr>
              <w:t xml:space="preserve">.  </w:t>
            </w:r>
            <w:r w:rsidR="00B05F1F">
              <w:rPr>
                <w:rFonts w:ascii="Arial" w:hAnsi="Arial" w:cs="Arial"/>
              </w:rPr>
              <w:t>S</w:t>
            </w:r>
            <w:r>
              <w:rPr>
                <w:rFonts w:ascii="Arial" w:hAnsi="Arial" w:cs="Arial"/>
              </w:rPr>
              <w:t xml:space="preserve">ome larger plots may have </w:t>
            </w:r>
            <w:r w:rsidR="00041BD5">
              <w:rPr>
                <w:rFonts w:ascii="Arial" w:hAnsi="Arial" w:cs="Arial"/>
              </w:rPr>
              <w:t>qualified</w:t>
            </w:r>
            <w:r w:rsidR="006E2826">
              <w:rPr>
                <w:rFonts w:ascii="Arial" w:hAnsi="Arial" w:cs="Arial"/>
              </w:rPr>
              <w:t xml:space="preserve"> or experienced </w:t>
            </w:r>
            <w:r>
              <w:rPr>
                <w:rFonts w:ascii="Arial" w:hAnsi="Arial" w:cs="Arial"/>
              </w:rPr>
              <w:t xml:space="preserve">members of staff employed for a set </w:t>
            </w:r>
            <w:r w:rsidR="0066139B">
              <w:rPr>
                <w:rFonts w:ascii="Arial" w:hAnsi="Arial" w:cs="Arial"/>
              </w:rPr>
              <w:t>number</w:t>
            </w:r>
            <w:r>
              <w:rPr>
                <w:rFonts w:ascii="Arial" w:hAnsi="Arial" w:cs="Arial"/>
              </w:rPr>
              <w:t xml:space="preserve"> of hours per week.</w:t>
            </w:r>
            <w:r w:rsidR="003F49CB">
              <w:rPr>
                <w:rFonts w:ascii="Arial" w:hAnsi="Arial" w:cs="Arial"/>
              </w:rPr>
              <w:t xml:space="preserve"> </w:t>
            </w:r>
          </w:p>
          <w:p w14:paraId="2E46ACC3" w14:textId="77777777" w:rsidR="003F49CB" w:rsidRDefault="003F49CB" w:rsidP="00956805">
            <w:pPr>
              <w:rPr>
                <w:rFonts w:ascii="Arial" w:hAnsi="Arial" w:cs="Arial"/>
              </w:rPr>
            </w:pPr>
          </w:p>
          <w:p w14:paraId="25A7D704" w14:textId="5C152951" w:rsidR="00DC3043" w:rsidRDefault="00956805" w:rsidP="00DC3043">
            <w:pPr>
              <w:rPr>
                <w:rFonts w:ascii="Arial" w:hAnsi="Arial" w:cs="Arial"/>
              </w:rPr>
            </w:pPr>
            <w:r w:rsidRPr="00C212F5">
              <w:rPr>
                <w:rFonts w:ascii="Arial" w:hAnsi="Arial" w:cs="Arial"/>
              </w:rPr>
              <w:t>C</w:t>
            </w:r>
            <w:r w:rsidRPr="0035148F">
              <w:rPr>
                <w:rFonts w:ascii="Arial" w:hAnsi="Arial" w:cs="Arial"/>
              </w:rPr>
              <w:t xml:space="preserve">ommunity gardens can grow a significant amount of food but </w:t>
            </w:r>
            <w:r>
              <w:rPr>
                <w:rFonts w:ascii="Arial" w:hAnsi="Arial" w:cs="Arial"/>
              </w:rPr>
              <w:t xml:space="preserve">need to be </w:t>
            </w:r>
            <w:r w:rsidRPr="0035148F">
              <w:rPr>
                <w:rFonts w:ascii="Arial" w:hAnsi="Arial" w:cs="Arial"/>
              </w:rPr>
              <w:t>properly planned and regularly staffed.</w:t>
            </w:r>
            <w:r>
              <w:rPr>
                <w:rFonts w:ascii="Arial" w:hAnsi="Arial" w:cs="Arial"/>
              </w:rPr>
              <w:t xml:space="preserve"> Strong volunteer engagement is essential to ensure a successful crop yield throughout the year. </w:t>
            </w:r>
          </w:p>
          <w:p w14:paraId="32DEE02B" w14:textId="77777777" w:rsidR="000D6F1F" w:rsidRDefault="000D6F1F" w:rsidP="00DC3043">
            <w:pPr>
              <w:rPr>
                <w:rFonts w:ascii="Arial" w:hAnsi="Arial" w:cs="Arial"/>
              </w:rPr>
            </w:pPr>
          </w:p>
          <w:p w14:paraId="75679522" w14:textId="21D12ADF" w:rsidR="000D6F1F" w:rsidRDefault="000D6F1F" w:rsidP="00DC3043">
            <w:pPr>
              <w:rPr>
                <w:rFonts w:ascii="Arial" w:hAnsi="Arial" w:cs="Arial"/>
              </w:rPr>
            </w:pPr>
          </w:p>
          <w:p w14:paraId="706667AE" w14:textId="4E44B818" w:rsidR="000D6F1F" w:rsidRPr="000D6F1F" w:rsidRDefault="000D6F1F" w:rsidP="00DC3043">
            <w:pPr>
              <w:rPr>
                <w:rFonts w:ascii="Arial" w:hAnsi="Arial" w:cs="Arial"/>
                <w:u w:val="single"/>
              </w:rPr>
            </w:pPr>
            <w:r w:rsidRPr="000D6F1F">
              <w:rPr>
                <w:rFonts w:ascii="Arial" w:hAnsi="Arial" w:cs="Arial"/>
                <w:u w:val="single"/>
              </w:rPr>
              <w:t>Land</w:t>
            </w:r>
            <w:r>
              <w:rPr>
                <w:rFonts w:ascii="Arial" w:hAnsi="Arial" w:cs="Arial"/>
                <w:u w:val="single"/>
              </w:rPr>
              <w:t xml:space="preserve"> &amp; equipment </w:t>
            </w:r>
          </w:p>
          <w:p w14:paraId="19A68E25" w14:textId="77777777" w:rsidR="00DC3043" w:rsidRDefault="00DC3043" w:rsidP="00DC3043">
            <w:pPr>
              <w:rPr>
                <w:rFonts w:ascii="Arial" w:hAnsi="Arial" w:cs="Arial"/>
              </w:rPr>
            </w:pPr>
          </w:p>
          <w:p w14:paraId="71EF5687" w14:textId="77777777" w:rsidR="000D6F1F" w:rsidRDefault="00E43C42" w:rsidP="008326C8">
            <w:pPr>
              <w:rPr>
                <w:rFonts w:ascii="Arial" w:hAnsi="Arial" w:cs="Arial"/>
              </w:rPr>
            </w:pPr>
            <w:r>
              <w:rPr>
                <w:rFonts w:ascii="Arial" w:hAnsi="Arial" w:cs="Arial"/>
              </w:rPr>
              <w:t>Identifying</w:t>
            </w:r>
            <w:r w:rsidR="0066139B">
              <w:rPr>
                <w:rFonts w:ascii="Arial" w:hAnsi="Arial" w:cs="Arial"/>
              </w:rPr>
              <w:t xml:space="preserve"> and retaining </w:t>
            </w:r>
            <w:r>
              <w:rPr>
                <w:rFonts w:ascii="Arial" w:hAnsi="Arial" w:cs="Arial"/>
              </w:rPr>
              <w:t xml:space="preserve">land for a growing plot can sometimes be </w:t>
            </w:r>
            <w:r w:rsidR="006F043F">
              <w:rPr>
                <w:rFonts w:ascii="Arial" w:hAnsi="Arial" w:cs="Arial"/>
              </w:rPr>
              <w:t>challenging</w:t>
            </w:r>
            <w:r>
              <w:rPr>
                <w:rFonts w:ascii="Arial" w:hAnsi="Arial" w:cs="Arial"/>
              </w:rPr>
              <w:t xml:space="preserve">. </w:t>
            </w:r>
            <w:r w:rsidR="00611853" w:rsidRPr="00E43C42">
              <w:rPr>
                <w:rFonts w:ascii="Arial" w:hAnsi="Arial" w:cs="Arial"/>
              </w:rPr>
              <w:t xml:space="preserve">Council owned land may be available, however competing views on the use of the land can be </w:t>
            </w:r>
            <w:r w:rsidR="006F043F">
              <w:rPr>
                <w:rFonts w:ascii="Arial" w:hAnsi="Arial" w:cs="Arial"/>
              </w:rPr>
              <w:t>an issue</w:t>
            </w:r>
            <w:r w:rsidR="00611853" w:rsidRPr="00E43C42">
              <w:rPr>
                <w:rFonts w:ascii="Arial" w:hAnsi="Arial" w:cs="Arial"/>
              </w:rPr>
              <w:t xml:space="preserve">. </w:t>
            </w:r>
            <w:r>
              <w:rPr>
                <w:rFonts w:ascii="Arial" w:hAnsi="Arial" w:cs="Arial"/>
              </w:rPr>
              <w:t>Derelict public or private secto</w:t>
            </w:r>
            <w:r w:rsidR="0066139B">
              <w:rPr>
                <w:rFonts w:ascii="Arial" w:hAnsi="Arial" w:cs="Arial"/>
              </w:rPr>
              <w:t xml:space="preserve">r </w:t>
            </w:r>
            <w:r>
              <w:rPr>
                <w:rFonts w:ascii="Arial" w:hAnsi="Arial" w:cs="Arial"/>
              </w:rPr>
              <w:t xml:space="preserve">land </w:t>
            </w:r>
            <w:r w:rsidR="00CB156B">
              <w:rPr>
                <w:rFonts w:ascii="Arial" w:hAnsi="Arial" w:cs="Arial"/>
              </w:rPr>
              <w:t xml:space="preserve">are options, as are green spaces around housing estates and land owned by schools, residential care homes and hospitals. </w:t>
            </w:r>
          </w:p>
          <w:p w14:paraId="33A9F65C" w14:textId="77777777" w:rsidR="000D6F1F" w:rsidRDefault="000D6F1F" w:rsidP="008326C8">
            <w:pPr>
              <w:rPr>
                <w:rFonts w:ascii="Arial" w:hAnsi="Arial" w:cs="Arial"/>
              </w:rPr>
            </w:pPr>
          </w:p>
          <w:p w14:paraId="39D96A84" w14:textId="2B4A9FFF" w:rsidR="00924B55" w:rsidRDefault="000D6F1F" w:rsidP="008326C8">
            <w:pPr>
              <w:rPr>
                <w:rFonts w:ascii="Arial" w:hAnsi="Arial" w:cs="Arial"/>
              </w:rPr>
            </w:pPr>
            <w:r>
              <w:rPr>
                <w:rFonts w:ascii="Arial" w:hAnsi="Arial" w:cs="Arial"/>
              </w:rPr>
              <w:t>Having access to the right equipment can enhance the growing experience and improve crop yield, including the right tools, tool storage/shed, green house/polytunnel and water supply.</w:t>
            </w:r>
          </w:p>
          <w:p w14:paraId="68E8D353" w14:textId="77777777" w:rsidR="000D6F1F" w:rsidRDefault="000D6F1F" w:rsidP="008326C8">
            <w:pPr>
              <w:rPr>
                <w:rFonts w:ascii="Arial" w:hAnsi="Arial" w:cs="Arial"/>
              </w:rPr>
            </w:pPr>
          </w:p>
          <w:p w14:paraId="22BF95F4" w14:textId="2AE8693D" w:rsidR="000D6F1F" w:rsidRDefault="000D6F1F" w:rsidP="008326C8">
            <w:pPr>
              <w:rPr>
                <w:rFonts w:ascii="Arial" w:hAnsi="Arial" w:cs="Arial"/>
              </w:rPr>
            </w:pPr>
          </w:p>
          <w:p w14:paraId="311A1A75" w14:textId="720F9D5F" w:rsidR="000D6F1F" w:rsidRPr="000D6F1F" w:rsidRDefault="000D6F1F" w:rsidP="008326C8">
            <w:pPr>
              <w:rPr>
                <w:rFonts w:ascii="Arial" w:hAnsi="Arial" w:cs="Arial"/>
                <w:u w:val="single"/>
              </w:rPr>
            </w:pPr>
            <w:r w:rsidRPr="000D6F1F">
              <w:rPr>
                <w:rFonts w:ascii="Arial" w:hAnsi="Arial" w:cs="Arial"/>
                <w:u w:val="single"/>
              </w:rPr>
              <w:t>Finance</w:t>
            </w:r>
            <w:r>
              <w:rPr>
                <w:rFonts w:ascii="Arial" w:hAnsi="Arial" w:cs="Arial"/>
                <w:u w:val="single"/>
              </w:rPr>
              <w:t>s</w:t>
            </w:r>
          </w:p>
          <w:p w14:paraId="50A02E69" w14:textId="77777777" w:rsidR="00924B55" w:rsidRDefault="00924B55" w:rsidP="008326C8">
            <w:pPr>
              <w:rPr>
                <w:rFonts w:ascii="Arial" w:hAnsi="Arial" w:cs="Arial"/>
              </w:rPr>
            </w:pPr>
          </w:p>
          <w:p w14:paraId="4AE9195C" w14:textId="64D814BB" w:rsidR="00FD4090" w:rsidRDefault="00B077EC" w:rsidP="008326C8">
            <w:pPr>
              <w:rPr>
                <w:rFonts w:ascii="Arial" w:hAnsi="Arial" w:cs="Arial"/>
              </w:rPr>
            </w:pPr>
            <w:r>
              <w:rPr>
                <w:rFonts w:ascii="Arial" w:hAnsi="Arial" w:cs="Arial"/>
              </w:rPr>
              <w:t xml:space="preserve">Funding </w:t>
            </w:r>
            <w:r w:rsidR="00512156">
              <w:rPr>
                <w:rFonts w:ascii="Arial" w:hAnsi="Arial" w:cs="Arial"/>
              </w:rPr>
              <w:t xml:space="preserve">to cover the cost of employed professionals, equipment and insurance </w:t>
            </w:r>
            <w:r>
              <w:rPr>
                <w:rFonts w:ascii="Arial" w:hAnsi="Arial" w:cs="Arial"/>
              </w:rPr>
              <w:t>is available from a number of sources, however much of this seems to be short term which impacts on being able to plan longer term projects.</w:t>
            </w:r>
            <w:r w:rsidR="00FD4090">
              <w:rPr>
                <w:rFonts w:ascii="Arial" w:hAnsi="Arial" w:cs="Arial"/>
              </w:rPr>
              <w:t xml:space="preserve"> The following departments/organisations </w:t>
            </w:r>
            <w:r w:rsidR="00512156">
              <w:rPr>
                <w:rFonts w:ascii="Arial" w:hAnsi="Arial" w:cs="Arial"/>
              </w:rPr>
              <w:t>offer funding to local</w:t>
            </w:r>
            <w:r w:rsidR="00FD4090">
              <w:rPr>
                <w:rFonts w:ascii="Arial" w:hAnsi="Arial" w:cs="Arial"/>
              </w:rPr>
              <w:t xml:space="preserve"> community projects: </w:t>
            </w:r>
          </w:p>
          <w:p w14:paraId="7797F233" w14:textId="77777777" w:rsidR="00FD4090" w:rsidRDefault="00FD4090" w:rsidP="008326C8">
            <w:pPr>
              <w:rPr>
                <w:rFonts w:ascii="Arial" w:hAnsi="Arial" w:cs="Arial"/>
              </w:rPr>
            </w:pPr>
          </w:p>
          <w:p w14:paraId="4D7C69B9" w14:textId="68BED7FF" w:rsidR="00C212F5" w:rsidRPr="00FD4090" w:rsidRDefault="00760E5E" w:rsidP="00FD4090">
            <w:pPr>
              <w:pStyle w:val="ListParagraph"/>
              <w:numPr>
                <w:ilvl w:val="0"/>
                <w:numId w:val="15"/>
              </w:numPr>
              <w:rPr>
                <w:rFonts w:ascii="Arial" w:hAnsi="Arial" w:cs="Arial"/>
              </w:rPr>
            </w:pPr>
            <w:hyperlink r:id="rId11" w:history="1">
              <w:r w:rsidR="00FD4090" w:rsidRPr="00FD4090">
                <w:rPr>
                  <w:rStyle w:val="Hyperlink"/>
                  <w:rFonts w:ascii="Arial" w:hAnsi="Arial" w:cs="Arial"/>
                </w:rPr>
                <w:t>National Lottery Community Fund</w:t>
              </w:r>
            </w:hyperlink>
            <w:r w:rsidR="00FD4090" w:rsidRPr="00FD4090">
              <w:rPr>
                <w:rFonts w:ascii="Arial" w:hAnsi="Arial" w:cs="Arial"/>
              </w:rPr>
              <w:t xml:space="preserve"> </w:t>
            </w:r>
          </w:p>
          <w:p w14:paraId="747F8C40" w14:textId="1D6B7295" w:rsidR="00FD4090" w:rsidRPr="00FD4090" w:rsidRDefault="00760E5E" w:rsidP="00FD4090">
            <w:pPr>
              <w:pStyle w:val="ListParagraph"/>
              <w:numPr>
                <w:ilvl w:val="0"/>
                <w:numId w:val="15"/>
              </w:numPr>
              <w:rPr>
                <w:rFonts w:ascii="Arial" w:hAnsi="Arial" w:cs="Arial"/>
              </w:rPr>
            </w:pPr>
            <w:hyperlink r:id="rId12" w:history="1">
              <w:r w:rsidR="00FD4090" w:rsidRPr="00AE47CA">
                <w:rPr>
                  <w:rStyle w:val="Hyperlink"/>
                  <w:rFonts w:ascii="Arial" w:hAnsi="Arial" w:cs="Arial"/>
                </w:rPr>
                <w:t xml:space="preserve">Co-op </w:t>
              </w:r>
              <w:r w:rsidR="00AE47CA" w:rsidRPr="00AE47CA">
                <w:rPr>
                  <w:rStyle w:val="Hyperlink"/>
                  <w:rFonts w:ascii="Arial" w:hAnsi="Arial" w:cs="Arial"/>
                </w:rPr>
                <w:t>C</w:t>
              </w:r>
              <w:r w:rsidR="00FD4090" w:rsidRPr="00AE47CA">
                <w:rPr>
                  <w:rStyle w:val="Hyperlink"/>
                  <w:rFonts w:ascii="Arial" w:hAnsi="Arial" w:cs="Arial"/>
                </w:rPr>
                <w:t xml:space="preserve">ommunity </w:t>
              </w:r>
              <w:r w:rsidR="00AE47CA" w:rsidRPr="00AE47CA">
                <w:rPr>
                  <w:rStyle w:val="Hyperlink"/>
                  <w:rFonts w:ascii="Arial" w:hAnsi="Arial" w:cs="Arial"/>
                </w:rPr>
                <w:t>Fund</w:t>
              </w:r>
            </w:hyperlink>
          </w:p>
          <w:p w14:paraId="074A3E79" w14:textId="3A877ACC" w:rsidR="00FD4090" w:rsidRPr="00FD4090" w:rsidRDefault="00FD4090" w:rsidP="00FD4090">
            <w:pPr>
              <w:pStyle w:val="ListParagraph"/>
              <w:numPr>
                <w:ilvl w:val="0"/>
                <w:numId w:val="15"/>
              </w:numPr>
              <w:rPr>
                <w:rFonts w:ascii="Arial" w:hAnsi="Arial" w:cs="Arial"/>
              </w:rPr>
            </w:pPr>
            <w:r w:rsidRPr="00FD4090">
              <w:rPr>
                <w:rFonts w:ascii="Arial" w:hAnsi="Arial" w:cs="Arial"/>
              </w:rPr>
              <w:t>Housing association</w:t>
            </w:r>
          </w:p>
          <w:p w14:paraId="600C92C0" w14:textId="52B91A3B" w:rsidR="00FD4090" w:rsidRPr="00FD4090" w:rsidRDefault="00FD4090" w:rsidP="00FD4090">
            <w:pPr>
              <w:pStyle w:val="ListParagraph"/>
              <w:numPr>
                <w:ilvl w:val="0"/>
                <w:numId w:val="15"/>
              </w:numPr>
              <w:rPr>
                <w:rFonts w:ascii="Arial" w:hAnsi="Arial" w:cs="Arial"/>
              </w:rPr>
            </w:pPr>
            <w:r w:rsidRPr="00FD4090">
              <w:rPr>
                <w:rFonts w:ascii="Arial" w:hAnsi="Arial" w:cs="Arial"/>
              </w:rPr>
              <w:t xml:space="preserve">Community </w:t>
            </w:r>
            <w:r>
              <w:rPr>
                <w:rFonts w:ascii="Arial" w:hAnsi="Arial" w:cs="Arial"/>
              </w:rPr>
              <w:t>R</w:t>
            </w:r>
            <w:r w:rsidRPr="00FD4090">
              <w:rPr>
                <w:rFonts w:ascii="Arial" w:hAnsi="Arial" w:cs="Arial"/>
              </w:rPr>
              <w:t xml:space="preserve">esilience </w:t>
            </w:r>
            <w:r>
              <w:rPr>
                <w:rFonts w:ascii="Arial" w:hAnsi="Arial" w:cs="Arial"/>
              </w:rPr>
              <w:t>Fund</w:t>
            </w:r>
            <w:r w:rsidR="00AE47CA">
              <w:rPr>
                <w:rFonts w:ascii="Arial" w:hAnsi="Arial" w:cs="Arial"/>
              </w:rPr>
              <w:t xml:space="preserve">/community grants </w:t>
            </w:r>
          </w:p>
          <w:p w14:paraId="4A3D9ACC" w14:textId="61A0EB81" w:rsidR="00FD4090" w:rsidRDefault="00FD4090" w:rsidP="00FD4090">
            <w:pPr>
              <w:pStyle w:val="ListParagraph"/>
              <w:numPr>
                <w:ilvl w:val="0"/>
                <w:numId w:val="15"/>
              </w:numPr>
              <w:rPr>
                <w:rFonts w:ascii="Arial" w:hAnsi="Arial" w:cs="Arial"/>
              </w:rPr>
            </w:pPr>
            <w:r w:rsidRPr="00FD4090">
              <w:rPr>
                <w:rFonts w:ascii="Arial" w:hAnsi="Arial" w:cs="Arial"/>
              </w:rPr>
              <w:t>Education &amp; skills (food element)</w:t>
            </w:r>
          </w:p>
          <w:p w14:paraId="75778FB9" w14:textId="3395DD6C" w:rsidR="00AE47CA" w:rsidRPr="00FD4090" w:rsidRDefault="00AE47CA" w:rsidP="00FD4090">
            <w:pPr>
              <w:pStyle w:val="ListParagraph"/>
              <w:numPr>
                <w:ilvl w:val="0"/>
                <w:numId w:val="15"/>
              </w:numPr>
              <w:rPr>
                <w:rFonts w:ascii="Arial" w:hAnsi="Arial" w:cs="Arial"/>
              </w:rPr>
            </w:pPr>
            <w:r>
              <w:rPr>
                <w:rFonts w:ascii="Arial" w:hAnsi="Arial" w:cs="Arial"/>
              </w:rPr>
              <w:t xml:space="preserve">Local fundraising </w:t>
            </w:r>
          </w:p>
          <w:p w14:paraId="06D8EA02" w14:textId="77777777" w:rsidR="008326C8" w:rsidRPr="00611853" w:rsidRDefault="008326C8" w:rsidP="00611853">
            <w:pPr>
              <w:rPr>
                <w:rFonts w:ascii="Arial" w:hAnsi="Arial" w:cs="Arial"/>
                <w:b/>
                <w:bCs/>
              </w:rPr>
            </w:pPr>
          </w:p>
          <w:p w14:paraId="1C2305AD" w14:textId="7140F0B6" w:rsidR="007E7459" w:rsidRDefault="00512156" w:rsidP="005D5E87">
            <w:pPr>
              <w:rPr>
                <w:rFonts w:ascii="Arial" w:hAnsi="Arial" w:cs="Arial"/>
              </w:rPr>
            </w:pPr>
            <w:r>
              <w:rPr>
                <w:rFonts w:ascii="Arial" w:hAnsi="Arial" w:cs="Arial"/>
              </w:rPr>
              <w:t>Promoting the c</w:t>
            </w:r>
            <w:r w:rsidR="00956805">
              <w:rPr>
                <w:rFonts w:ascii="Arial" w:hAnsi="Arial" w:cs="Arial"/>
              </w:rPr>
              <w:t>ommunity gardening group</w:t>
            </w:r>
            <w:r>
              <w:rPr>
                <w:rFonts w:ascii="Arial" w:hAnsi="Arial" w:cs="Arial"/>
              </w:rPr>
              <w:t xml:space="preserve"> locally is a good way of increasing membership, showcase what the group does and </w:t>
            </w:r>
            <w:r w:rsidR="006F043F">
              <w:rPr>
                <w:rFonts w:ascii="Arial" w:hAnsi="Arial" w:cs="Arial"/>
              </w:rPr>
              <w:t xml:space="preserve">can </w:t>
            </w:r>
            <w:r>
              <w:rPr>
                <w:rFonts w:ascii="Arial" w:hAnsi="Arial" w:cs="Arial"/>
              </w:rPr>
              <w:t xml:space="preserve">help with local fundraising activities. </w:t>
            </w:r>
            <w:r w:rsidR="0043113F">
              <w:rPr>
                <w:rFonts w:ascii="Arial" w:hAnsi="Arial" w:cs="Arial"/>
              </w:rPr>
              <w:t>Sharing p</w:t>
            </w:r>
            <w:r>
              <w:rPr>
                <w:rFonts w:ascii="Arial" w:hAnsi="Arial" w:cs="Arial"/>
              </w:rPr>
              <w:t xml:space="preserve">osters/leaflets in community areas such as doctors and dentist surgeries, local social media groups, schools, </w:t>
            </w:r>
            <w:proofErr w:type="gramStart"/>
            <w:r>
              <w:rPr>
                <w:rFonts w:ascii="Arial" w:hAnsi="Arial" w:cs="Arial"/>
              </w:rPr>
              <w:t>hospitals</w:t>
            </w:r>
            <w:proofErr w:type="gramEnd"/>
            <w:r>
              <w:rPr>
                <w:rFonts w:ascii="Arial" w:hAnsi="Arial" w:cs="Arial"/>
              </w:rPr>
              <w:t xml:space="preserve"> and local libraries. </w:t>
            </w:r>
          </w:p>
          <w:p w14:paraId="270D4A8C" w14:textId="43F19B0D" w:rsidR="00BE3424" w:rsidRDefault="00BE3424" w:rsidP="005D5E87">
            <w:pPr>
              <w:rPr>
                <w:rFonts w:ascii="Arial" w:hAnsi="Arial" w:cs="Arial"/>
              </w:rPr>
            </w:pPr>
          </w:p>
          <w:p w14:paraId="60A04290" w14:textId="77777777" w:rsidR="00760E5E" w:rsidRDefault="00760E5E" w:rsidP="00251EF9">
            <w:pPr>
              <w:rPr>
                <w:rFonts w:ascii="Arial" w:hAnsi="Arial" w:cs="Arial"/>
              </w:rPr>
            </w:pPr>
          </w:p>
          <w:p w14:paraId="3D915FF9" w14:textId="6690EB50" w:rsidR="006F043F" w:rsidRDefault="00BE3424" w:rsidP="00251EF9">
            <w:pPr>
              <w:rPr>
                <w:rFonts w:ascii="Arial" w:hAnsi="Arial" w:cs="Arial"/>
              </w:rPr>
            </w:pPr>
            <w:r>
              <w:rPr>
                <w:rFonts w:ascii="Arial" w:hAnsi="Arial" w:cs="Arial"/>
              </w:rPr>
              <w:t xml:space="preserve">Creating a network of community gardens in a local area, with the support of the local Food Partnership (if established locally) can provide support, sharing of good practice, experience and resources, </w:t>
            </w:r>
            <w:proofErr w:type="gramStart"/>
            <w:r>
              <w:rPr>
                <w:rFonts w:ascii="Arial" w:hAnsi="Arial" w:cs="Arial"/>
              </w:rPr>
              <w:t>training</w:t>
            </w:r>
            <w:proofErr w:type="gramEnd"/>
            <w:r>
              <w:rPr>
                <w:rFonts w:ascii="Arial" w:hAnsi="Arial" w:cs="Arial"/>
              </w:rPr>
              <w:t xml:space="preserve"> and further opportunities to enhance and enrich the experience of growing together as a community. </w:t>
            </w:r>
          </w:p>
          <w:p w14:paraId="4918C17F" w14:textId="55C3FEE6" w:rsidR="000D6F1F" w:rsidRDefault="000D6F1F" w:rsidP="00251EF9">
            <w:pPr>
              <w:rPr>
                <w:rFonts w:ascii="Arial" w:hAnsi="Arial" w:cs="Arial"/>
              </w:rPr>
            </w:pPr>
          </w:p>
          <w:p w14:paraId="5B16AE9F" w14:textId="115E545C" w:rsidR="000D6F1F" w:rsidRPr="000D6F1F" w:rsidRDefault="000D6F1F" w:rsidP="00251EF9">
            <w:pPr>
              <w:rPr>
                <w:rFonts w:ascii="Arial" w:hAnsi="Arial" w:cs="Arial"/>
                <w:u w:val="single"/>
              </w:rPr>
            </w:pPr>
            <w:r>
              <w:rPr>
                <w:rFonts w:ascii="Arial" w:hAnsi="Arial" w:cs="Arial"/>
                <w:u w:val="single"/>
              </w:rPr>
              <w:t xml:space="preserve">Suggestions of where to share any surplus </w:t>
            </w:r>
            <w:r w:rsidR="00760E5E">
              <w:rPr>
                <w:rFonts w:ascii="Arial" w:hAnsi="Arial" w:cs="Arial"/>
                <w:u w:val="single"/>
              </w:rPr>
              <w:t>produce</w:t>
            </w:r>
            <w:r>
              <w:rPr>
                <w:rFonts w:ascii="Arial" w:hAnsi="Arial" w:cs="Arial"/>
                <w:u w:val="single"/>
              </w:rPr>
              <w:t xml:space="preserve"> </w:t>
            </w:r>
          </w:p>
          <w:p w14:paraId="3A5B86E5" w14:textId="77777777" w:rsidR="00BE3424" w:rsidRDefault="00BE3424" w:rsidP="00251EF9">
            <w:pPr>
              <w:rPr>
                <w:rFonts w:ascii="Arial" w:hAnsi="Arial" w:cs="Arial"/>
              </w:rPr>
            </w:pPr>
          </w:p>
          <w:p w14:paraId="572F6F3A" w14:textId="14C266C3" w:rsidR="00AD074D" w:rsidRDefault="00251EF9" w:rsidP="00251EF9">
            <w:pPr>
              <w:rPr>
                <w:rFonts w:ascii="Arial" w:hAnsi="Arial" w:cs="Arial"/>
              </w:rPr>
            </w:pPr>
            <w:r>
              <w:rPr>
                <w:rFonts w:ascii="Arial" w:hAnsi="Arial" w:cs="Arial"/>
              </w:rPr>
              <w:t xml:space="preserve">Both </w:t>
            </w:r>
            <w:r w:rsidR="00AD074D">
              <w:rPr>
                <w:rFonts w:ascii="Arial" w:hAnsi="Arial" w:cs="Arial"/>
              </w:rPr>
              <w:t>large</w:t>
            </w:r>
            <w:r w:rsidR="00BE3424">
              <w:rPr>
                <w:rFonts w:ascii="Arial" w:hAnsi="Arial" w:cs="Arial"/>
              </w:rPr>
              <w:t xml:space="preserve"> </w:t>
            </w:r>
            <w:r w:rsidR="00AD074D">
              <w:rPr>
                <w:rFonts w:ascii="Arial" w:hAnsi="Arial" w:cs="Arial"/>
              </w:rPr>
              <w:t>and small</w:t>
            </w:r>
            <w:r w:rsidR="00BE3424">
              <w:rPr>
                <w:rFonts w:ascii="Arial" w:hAnsi="Arial" w:cs="Arial"/>
              </w:rPr>
              <w:t xml:space="preserve"> </w:t>
            </w:r>
            <w:r w:rsidR="00AD074D">
              <w:rPr>
                <w:rFonts w:ascii="Arial" w:hAnsi="Arial" w:cs="Arial"/>
              </w:rPr>
              <w:t>scale</w:t>
            </w:r>
            <w:r>
              <w:rPr>
                <w:rFonts w:ascii="Arial" w:hAnsi="Arial" w:cs="Arial"/>
              </w:rPr>
              <w:t xml:space="preserve"> </w:t>
            </w:r>
            <w:r w:rsidR="00BE3424">
              <w:rPr>
                <w:rFonts w:ascii="Arial" w:hAnsi="Arial" w:cs="Arial"/>
              </w:rPr>
              <w:t>sites</w:t>
            </w:r>
            <w:r>
              <w:rPr>
                <w:rFonts w:ascii="Arial" w:hAnsi="Arial" w:cs="Arial"/>
              </w:rPr>
              <w:t xml:space="preserve"> can share their surplus crops with the local community either by selling locally or offering to local food hubs to be</w:t>
            </w:r>
            <w:r w:rsidR="00AD074D">
              <w:rPr>
                <w:rFonts w:ascii="Arial" w:hAnsi="Arial" w:cs="Arial"/>
              </w:rPr>
              <w:t xml:space="preserve"> shared</w:t>
            </w:r>
            <w:r>
              <w:rPr>
                <w:rFonts w:ascii="Arial" w:hAnsi="Arial" w:cs="Arial"/>
              </w:rPr>
              <w:t xml:space="preserve"> in veg bo</w:t>
            </w:r>
            <w:r w:rsidR="00AD074D">
              <w:rPr>
                <w:rFonts w:ascii="Arial" w:hAnsi="Arial" w:cs="Arial"/>
              </w:rPr>
              <w:t xml:space="preserve">x schemes and </w:t>
            </w:r>
            <w:r w:rsidR="006F043F">
              <w:rPr>
                <w:rFonts w:ascii="Arial" w:hAnsi="Arial" w:cs="Arial"/>
              </w:rPr>
              <w:t xml:space="preserve">making available to </w:t>
            </w:r>
            <w:r w:rsidR="00AD074D">
              <w:rPr>
                <w:rFonts w:ascii="Arial" w:hAnsi="Arial" w:cs="Arial"/>
              </w:rPr>
              <w:t>food banks</w:t>
            </w:r>
            <w:r>
              <w:rPr>
                <w:rFonts w:ascii="Arial" w:hAnsi="Arial" w:cs="Arial"/>
              </w:rPr>
              <w:t xml:space="preserve">. </w:t>
            </w:r>
            <w:r w:rsidR="00AD074D">
              <w:rPr>
                <w:rFonts w:ascii="Arial" w:hAnsi="Arial" w:cs="Arial"/>
              </w:rPr>
              <w:t>Selling vegetables at local farmers markets, pop up markets (including outside of hospitals) might</w:t>
            </w:r>
            <w:r w:rsidR="00BE3424">
              <w:rPr>
                <w:rFonts w:ascii="Arial" w:hAnsi="Arial" w:cs="Arial"/>
              </w:rPr>
              <w:t xml:space="preserve"> also b</w:t>
            </w:r>
            <w:r w:rsidR="00AD074D">
              <w:rPr>
                <w:rFonts w:ascii="Arial" w:hAnsi="Arial" w:cs="Arial"/>
              </w:rPr>
              <w:t xml:space="preserve">e an option and gives the opportunity to partner with other local community organisations. </w:t>
            </w:r>
          </w:p>
          <w:p w14:paraId="00ED11FF" w14:textId="21D81E3C" w:rsidR="000D6F1F" w:rsidRDefault="000D6F1F" w:rsidP="00251EF9">
            <w:pPr>
              <w:rPr>
                <w:rFonts w:ascii="Arial" w:hAnsi="Arial" w:cs="Arial"/>
              </w:rPr>
            </w:pPr>
          </w:p>
          <w:p w14:paraId="23965B95" w14:textId="77777777" w:rsidR="00AD074D" w:rsidRDefault="00AD074D" w:rsidP="00251EF9">
            <w:pPr>
              <w:rPr>
                <w:rFonts w:ascii="Arial" w:hAnsi="Arial" w:cs="Arial"/>
              </w:rPr>
            </w:pPr>
          </w:p>
          <w:p w14:paraId="53F2BDE7" w14:textId="6A4CD6B5" w:rsidR="008326C8" w:rsidRDefault="000D6F1F" w:rsidP="00611853">
            <w:pPr>
              <w:rPr>
                <w:rFonts w:ascii="Arial" w:hAnsi="Arial" w:cs="Arial"/>
              </w:rPr>
            </w:pPr>
            <w:hyperlink r:id="rId13" w:history="1">
              <w:r w:rsidR="00772CCA" w:rsidRPr="000D6F1F">
                <w:rPr>
                  <w:rStyle w:val="Hyperlink"/>
                  <w:rFonts w:ascii="Arial" w:hAnsi="Arial" w:cs="Arial"/>
                </w:rPr>
                <w:t xml:space="preserve">The Healthy </w:t>
              </w:r>
              <w:r w:rsidR="00D563BC" w:rsidRPr="000D6F1F">
                <w:rPr>
                  <w:rStyle w:val="Hyperlink"/>
                  <w:rFonts w:ascii="Arial" w:hAnsi="Arial" w:cs="Arial"/>
                </w:rPr>
                <w:t>A</w:t>
              </w:r>
              <w:r w:rsidR="00772CCA" w:rsidRPr="000D6F1F">
                <w:rPr>
                  <w:rStyle w:val="Hyperlink"/>
                  <w:rFonts w:ascii="Arial" w:hAnsi="Arial" w:cs="Arial"/>
                </w:rPr>
                <w:t xml:space="preserve">ctivities and </w:t>
              </w:r>
              <w:r w:rsidR="00D563BC" w:rsidRPr="000D6F1F">
                <w:rPr>
                  <w:rStyle w:val="Hyperlink"/>
                  <w:rFonts w:ascii="Arial" w:hAnsi="Arial" w:cs="Arial"/>
                </w:rPr>
                <w:t>F</w:t>
              </w:r>
              <w:r w:rsidR="00772CCA" w:rsidRPr="000D6F1F">
                <w:rPr>
                  <w:rStyle w:val="Hyperlink"/>
                  <w:rFonts w:ascii="Arial" w:hAnsi="Arial" w:cs="Arial"/>
                </w:rPr>
                <w:t xml:space="preserve">ood </w:t>
              </w:r>
              <w:r w:rsidR="00D563BC" w:rsidRPr="000D6F1F">
                <w:rPr>
                  <w:rStyle w:val="Hyperlink"/>
                  <w:rFonts w:ascii="Arial" w:hAnsi="Arial" w:cs="Arial"/>
                </w:rPr>
                <w:t>P</w:t>
              </w:r>
              <w:r w:rsidR="00772CCA" w:rsidRPr="000D6F1F">
                <w:rPr>
                  <w:rStyle w:val="Hyperlink"/>
                  <w:rFonts w:ascii="Arial" w:hAnsi="Arial" w:cs="Arial"/>
                </w:rPr>
                <w:t>rogramme (HAF),</w:t>
              </w:r>
            </w:hyperlink>
            <w:r w:rsidR="00772CCA">
              <w:rPr>
                <w:rFonts w:ascii="Arial" w:hAnsi="Arial" w:cs="Arial"/>
              </w:rPr>
              <w:t xml:space="preserve"> which the government has funded for the next three years provides healthy meals for children who receive free school meals for six weeks </w:t>
            </w:r>
            <w:r w:rsidR="003F49CB">
              <w:rPr>
                <w:rFonts w:ascii="Arial" w:hAnsi="Arial" w:cs="Arial"/>
              </w:rPr>
              <w:t xml:space="preserve">during the </w:t>
            </w:r>
            <w:r w:rsidR="00772CCA">
              <w:rPr>
                <w:rFonts w:ascii="Arial" w:hAnsi="Arial" w:cs="Arial"/>
              </w:rPr>
              <w:t xml:space="preserve">school holidays. Local growers </w:t>
            </w:r>
            <w:r w:rsidR="003F49CB">
              <w:rPr>
                <w:rFonts w:ascii="Arial" w:hAnsi="Arial" w:cs="Arial"/>
              </w:rPr>
              <w:t xml:space="preserve">may want to consider </w:t>
            </w:r>
            <w:r w:rsidR="00772CCA">
              <w:rPr>
                <w:rFonts w:ascii="Arial" w:hAnsi="Arial" w:cs="Arial"/>
              </w:rPr>
              <w:t>link</w:t>
            </w:r>
            <w:r w:rsidR="003F49CB">
              <w:rPr>
                <w:rFonts w:ascii="Arial" w:hAnsi="Arial" w:cs="Arial"/>
              </w:rPr>
              <w:t>ing</w:t>
            </w:r>
            <w:r w:rsidR="00772CCA">
              <w:rPr>
                <w:rFonts w:ascii="Arial" w:hAnsi="Arial" w:cs="Arial"/>
              </w:rPr>
              <w:t xml:space="preserve"> with HAF providers to supply locally grown fruit and vegetables to be included as part of the healthy food provision. Community garden</w:t>
            </w:r>
            <w:r w:rsidR="003F49CB">
              <w:rPr>
                <w:rFonts w:ascii="Arial" w:hAnsi="Arial" w:cs="Arial"/>
              </w:rPr>
              <w:t>ing groups</w:t>
            </w:r>
            <w:r w:rsidR="00772CCA">
              <w:rPr>
                <w:rFonts w:ascii="Arial" w:hAnsi="Arial" w:cs="Arial"/>
              </w:rPr>
              <w:t xml:space="preserve"> may also want to consider offering plot visits to children as part of the HAF programme, t</w:t>
            </w:r>
            <w:r w:rsidR="003F49CB">
              <w:rPr>
                <w:rFonts w:ascii="Arial" w:hAnsi="Arial" w:cs="Arial"/>
              </w:rPr>
              <w:t>o give children the opportunity to see how fruit and vegetables are grown, introduce them to less familiar produce</w:t>
            </w:r>
            <w:r w:rsidR="009A4E9F">
              <w:rPr>
                <w:rFonts w:ascii="Arial" w:hAnsi="Arial" w:cs="Arial"/>
              </w:rPr>
              <w:t xml:space="preserve"> all while spending time outside being physically active.</w:t>
            </w:r>
            <w:r w:rsidR="00D274D6">
              <w:rPr>
                <w:rFonts w:ascii="Arial" w:hAnsi="Arial" w:cs="Arial"/>
              </w:rPr>
              <w:t xml:space="preserve">  </w:t>
            </w:r>
          </w:p>
          <w:p w14:paraId="20D5D352" w14:textId="4618A40A" w:rsidR="000D6F1F" w:rsidRDefault="000D6F1F" w:rsidP="00611853">
            <w:pPr>
              <w:rPr>
                <w:rFonts w:ascii="Arial" w:hAnsi="Arial" w:cs="Arial"/>
              </w:rPr>
            </w:pPr>
          </w:p>
          <w:p w14:paraId="3A59F6C3" w14:textId="6094583B" w:rsidR="000D6F1F" w:rsidRPr="000D6F1F" w:rsidRDefault="000D6F1F" w:rsidP="00611853">
            <w:pPr>
              <w:rPr>
                <w:rFonts w:ascii="Arial" w:hAnsi="Arial" w:cs="Arial"/>
                <w:u w:val="single"/>
              </w:rPr>
            </w:pPr>
            <w:r w:rsidRPr="000D6F1F">
              <w:rPr>
                <w:rFonts w:ascii="Arial" w:hAnsi="Arial" w:cs="Arial"/>
                <w:u w:val="single"/>
              </w:rPr>
              <w:t xml:space="preserve">Summary </w:t>
            </w:r>
          </w:p>
          <w:p w14:paraId="3543CC9B" w14:textId="72EBE096" w:rsidR="00611853" w:rsidRPr="00C23699" w:rsidRDefault="00611853" w:rsidP="00611853">
            <w:pPr>
              <w:rPr>
                <w:rFonts w:ascii="Arial" w:hAnsi="Arial" w:cs="Arial"/>
              </w:rPr>
            </w:pPr>
          </w:p>
          <w:p w14:paraId="3B3DEA76" w14:textId="204051B3" w:rsidR="009A4E9F" w:rsidRPr="00C23699" w:rsidRDefault="00C23699" w:rsidP="009A4E9F">
            <w:pPr>
              <w:rPr>
                <w:rFonts w:ascii="Arial" w:hAnsi="Arial" w:cs="Arial"/>
                <w:color w:val="000000" w:themeColor="text1"/>
              </w:rPr>
            </w:pPr>
            <w:r w:rsidRPr="00C23699">
              <w:rPr>
                <w:rFonts w:ascii="Arial" w:hAnsi="Arial" w:cs="Arial"/>
                <w:color w:val="000000" w:themeColor="text1"/>
              </w:rPr>
              <w:t>In summary, below are some of the pros and cons of setting up</w:t>
            </w:r>
            <w:r w:rsidR="006F043F">
              <w:rPr>
                <w:rFonts w:ascii="Arial" w:hAnsi="Arial" w:cs="Arial"/>
                <w:color w:val="000000" w:themeColor="text1"/>
              </w:rPr>
              <w:t xml:space="preserve"> and </w:t>
            </w:r>
            <w:r w:rsidRPr="00C23699">
              <w:rPr>
                <w:rFonts w:ascii="Arial" w:hAnsi="Arial" w:cs="Arial"/>
                <w:color w:val="000000" w:themeColor="text1"/>
              </w:rPr>
              <w:t xml:space="preserve">running a community garden. </w:t>
            </w:r>
          </w:p>
          <w:p w14:paraId="51589379" w14:textId="77777777" w:rsidR="009A4E9F" w:rsidRPr="00C23699" w:rsidRDefault="009A4E9F" w:rsidP="009A4E9F">
            <w:pPr>
              <w:rPr>
                <w:rFonts w:ascii="Arial" w:hAnsi="Arial" w:cs="Arial"/>
                <w:color w:val="000000" w:themeColor="text1"/>
              </w:rPr>
            </w:pPr>
          </w:p>
          <w:p w14:paraId="01F7C177" w14:textId="2C21623D" w:rsidR="009A4E9F" w:rsidRPr="00C23699" w:rsidRDefault="009A4E9F" w:rsidP="009A4E9F">
            <w:pPr>
              <w:rPr>
                <w:rFonts w:ascii="Arial" w:hAnsi="Arial" w:cs="Arial"/>
                <w:color w:val="000000" w:themeColor="text1"/>
                <w:u w:val="single"/>
              </w:rPr>
            </w:pPr>
            <w:r w:rsidRPr="00C23699">
              <w:rPr>
                <w:rFonts w:ascii="Arial" w:hAnsi="Arial" w:cs="Arial"/>
                <w:color w:val="000000" w:themeColor="text1"/>
                <w:u w:val="single"/>
              </w:rPr>
              <w:t>The pros</w:t>
            </w:r>
          </w:p>
          <w:p w14:paraId="17C28DD0" w14:textId="77777777" w:rsidR="00924B55" w:rsidRPr="00C23699" w:rsidRDefault="00924B55" w:rsidP="009A4E9F">
            <w:pPr>
              <w:rPr>
                <w:rFonts w:ascii="Arial" w:hAnsi="Arial" w:cs="Arial"/>
                <w:color w:val="000000" w:themeColor="text1"/>
              </w:rPr>
            </w:pPr>
          </w:p>
          <w:p w14:paraId="18C595F9" w14:textId="0F9AB484" w:rsidR="009A4E9F" w:rsidRPr="00C23699" w:rsidRDefault="009A4E9F" w:rsidP="00C23699">
            <w:pPr>
              <w:pStyle w:val="ListParagraph"/>
              <w:numPr>
                <w:ilvl w:val="0"/>
                <w:numId w:val="15"/>
              </w:numPr>
              <w:rPr>
                <w:rFonts w:ascii="Arial" w:hAnsi="Arial" w:cs="Arial"/>
              </w:rPr>
            </w:pPr>
            <w:r w:rsidRPr="00C23699">
              <w:rPr>
                <w:rFonts w:ascii="Arial" w:hAnsi="Arial" w:cs="Arial"/>
              </w:rPr>
              <w:t>capacity to attract people no matter their current skill level</w:t>
            </w:r>
            <w:r w:rsidR="00924B55" w:rsidRPr="00C23699">
              <w:rPr>
                <w:rFonts w:ascii="Arial" w:hAnsi="Arial" w:cs="Arial"/>
              </w:rPr>
              <w:t xml:space="preserve"> or experience</w:t>
            </w:r>
          </w:p>
          <w:p w14:paraId="158C0D8A" w14:textId="77777777" w:rsidR="00924B55" w:rsidRPr="00C23699" w:rsidRDefault="00924B55" w:rsidP="00C23699">
            <w:pPr>
              <w:pStyle w:val="ListParagraph"/>
              <w:numPr>
                <w:ilvl w:val="0"/>
                <w:numId w:val="15"/>
              </w:numPr>
              <w:rPr>
                <w:rFonts w:ascii="Arial" w:hAnsi="Arial" w:cs="Arial"/>
              </w:rPr>
            </w:pPr>
            <w:r w:rsidRPr="00C23699">
              <w:rPr>
                <w:rFonts w:ascii="Arial" w:hAnsi="Arial" w:cs="Arial"/>
              </w:rPr>
              <w:t xml:space="preserve">opportunity to gain new skills </w:t>
            </w:r>
          </w:p>
          <w:p w14:paraId="6F173D95" w14:textId="1F6E5509" w:rsidR="009A4E9F" w:rsidRPr="00C23699" w:rsidRDefault="00924B55" w:rsidP="00C23699">
            <w:pPr>
              <w:pStyle w:val="ListParagraph"/>
              <w:numPr>
                <w:ilvl w:val="0"/>
                <w:numId w:val="15"/>
              </w:numPr>
              <w:rPr>
                <w:rFonts w:ascii="Arial" w:hAnsi="Arial" w:cs="Arial"/>
              </w:rPr>
            </w:pPr>
            <w:r w:rsidRPr="00C23699">
              <w:rPr>
                <w:rFonts w:ascii="Arial" w:hAnsi="Arial" w:cs="Arial"/>
              </w:rPr>
              <w:t xml:space="preserve">opportunity to grow food to feed self and family </w:t>
            </w:r>
          </w:p>
          <w:p w14:paraId="69A282F3" w14:textId="77777777" w:rsidR="009A4E9F" w:rsidRPr="00C23699" w:rsidRDefault="009A4E9F" w:rsidP="00C23699">
            <w:pPr>
              <w:pStyle w:val="ListParagraph"/>
              <w:numPr>
                <w:ilvl w:val="0"/>
                <w:numId w:val="15"/>
              </w:numPr>
              <w:rPr>
                <w:rFonts w:ascii="Arial" w:hAnsi="Arial" w:cs="Arial"/>
              </w:rPr>
            </w:pPr>
            <w:r w:rsidRPr="00C23699">
              <w:rPr>
                <w:rFonts w:ascii="Arial" w:hAnsi="Arial" w:cs="Arial"/>
              </w:rPr>
              <w:t>supportive of mental and physical health</w:t>
            </w:r>
          </w:p>
          <w:p w14:paraId="1A868E01" w14:textId="4B786AF4" w:rsidR="009A4E9F" w:rsidRPr="00C23699" w:rsidRDefault="009A4E9F" w:rsidP="00C23699">
            <w:pPr>
              <w:pStyle w:val="ListParagraph"/>
              <w:numPr>
                <w:ilvl w:val="0"/>
                <w:numId w:val="15"/>
              </w:numPr>
              <w:rPr>
                <w:rFonts w:ascii="Arial" w:hAnsi="Arial" w:cs="Arial"/>
              </w:rPr>
            </w:pPr>
            <w:r w:rsidRPr="00C23699">
              <w:rPr>
                <w:rFonts w:ascii="Arial" w:hAnsi="Arial" w:cs="Arial"/>
              </w:rPr>
              <w:t xml:space="preserve">potential to feed people through community networks </w:t>
            </w:r>
          </w:p>
          <w:p w14:paraId="04F8C171" w14:textId="77777777" w:rsidR="00C23699" w:rsidRPr="00C23699" w:rsidRDefault="00C23699" w:rsidP="00C23699">
            <w:pPr>
              <w:pStyle w:val="ListParagraph"/>
              <w:numPr>
                <w:ilvl w:val="0"/>
                <w:numId w:val="15"/>
              </w:numPr>
              <w:rPr>
                <w:rFonts w:ascii="Arial" w:hAnsi="Arial" w:cs="Arial"/>
              </w:rPr>
            </w:pPr>
            <w:r w:rsidRPr="00C23699">
              <w:rPr>
                <w:rFonts w:ascii="Arial" w:hAnsi="Arial" w:cs="Arial"/>
              </w:rPr>
              <w:t xml:space="preserve">reduces loneliness and encourages community cohesion </w:t>
            </w:r>
          </w:p>
          <w:p w14:paraId="67E18F6C" w14:textId="3D0BD5D7" w:rsidR="00C23699" w:rsidRDefault="00C23699" w:rsidP="00C23699">
            <w:pPr>
              <w:pStyle w:val="ListParagraph"/>
              <w:numPr>
                <w:ilvl w:val="0"/>
                <w:numId w:val="15"/>
              </w:numPr>
              <w:rPr>
                <w:rFonts w:ascii="Arial" w:hAnsi="Arial" w:cs="Arial"/>
              </w:rPr>
            </w:pPr>
            <w:r w:rsidRPr="00C23699">
              <w:rPr>
                <w:rFonts w:ascii="Arial" w:hAnsi="Arial" w:cs="Arial"/>
              </w:rPr>
              <w:t xml:space="preserve">improves the local environment and biodiversity </w:t>
            </w:r>
          </w:p>
          <w:p w14:paraId="0A176131" w14:textId="414C672A" w:rsidR="00C23699" w:rsidRDefault="00C23699" w:rsidP="00C23699">
            <w:pPr>
              <w:rPr>
                <w:rFonts w:ascii="Arial" w:hAnsi="Arial" w:cs="Arial"/>
              </w:rPr>
            </w:pPr>
          </w:p>
          <w:p w14:paraId="6C0C426D" w14:textId="6B72CF31" w:rsidR="00C23699" w:rsidRDefault="009A4E9F" w:rsidP="009A4E9F">
            <w:pPr>
              <w:rPr>
                <w:rFonts w:ascii="Arial" w:hAnsi="Arial" w:cs="Arial"/>
                <w:color w:val="000000" w:themeColor="text1"/>
                <w:u w:val="single"/>
              </w:rPr>
            </w:pPr>
            <w:r w:rsidRPr="00C23699">
              <w:rPr>
                <w:rFonts w:ascii="Arial" w:hAnsi="Arial" w:cs="Arial"/>
                <w:color w:val="000000" w:themeColor="text1"/>
                <w:u w:val="single"/>
              </w:rPr>
              <w:t>The cons</w:t>
            </w:r>
          </w:p>
          <w:p w14:paraId="1B671774" w14:textId="77777777" w:rsidR="00C23699" w:rsidRDefault="00C23699" w:rsidP="00C23699">
            <w:pPr>
              <w:spacing w:after="160" w:line="259" w:lineRule="auto"/>
              <w:ind w:left="720"/>
              <w:rPr>
                <w:rFonts w:ascii="Arial" w:hAnsi="Arial" w:cs="Arial"/>
                <w:color w:val="000000" w:themeColor="text1"/>
              </w:rPr>
            </w:pPr>
          </w:p>
          <w:p w14:paraId="753B693F" w14:textId="6F058874" w:rsidR="009A4E9F" w:rsidRPr="00C23699" w:rsidRDefault="00C23699" w:rsidP="00C23699">
            <w:pPr>
              <w:pStyle w:val="ListParagraph"/>
              <w:numPr>
                <w:ilvl w:val="0"/>
                <w:numId w:val="15"/>
              </w:numPr>
              <w:rPr>
                <w:rFonts w:ascii="Arial" w:hAnsi="Arial" w:cs="Arial"/>
              </w:rPr>
            </w:pPr>
            <w:r>
              <w:rPr>
                <w:rFonts w:ascii="Arial" w:hAnsi="Arial" w:cs="Arial"/>
              </w:rPr>
              <w:t>c</w:t>
            </w:r>
            <w:r w:rsidRPr="00C23699">
              <w:rPr>
                <w:rFonts w:ascii="Arial" w:hAnsi="Arial" w:cs="Arial"/>
              </w:rPr>
              <w:t xml:space="preserve">hallenges associated with obtaining and retaining land, sites being taken back by landowners and having to relocate </w:t>
            </w:r>
          </w:p>
          <w:p w14:paraId="03418D2D" w14:textId="1A6F5390" w:rsidR="009A4E9F" w:rsidRPr="00C23699" w:rsidRDefault="009A4E9F" w:rsidP="00C23699">
            <w:pPr>
              <w:pStyle w:val="ListParagraph"/>
              <w:numPr>
                <w:ilvl w:val="0"/>
                <w:numId w:val="15"/>
              </w:numPr>
              <w:rPr>
                <w:rFonts w:ascii="Arial" w:hAnsi="Arial" w:cs="Arial"/>
              </w:rPr>
            </w:pPr>
            <w:r w:rsidRPr="00C23699">
              <w:rPr>
                <w:rFonts w:ascii="Arial" w:hAnsi="Arial" w:cs="Arial"/>
              </w:rPr>
              <w:t xml:space="preserve">limited budget for professional </w:t>
            </w:r>
            <w:r w:rsidR="00C23699" w:rsidRPr="00C23699">
              <w:rPr>
                <w:rFonts w:ascii="Arial" w:hAnsi="Arial" w:cs="Arial"/>
              </w:rPr>
              <w:t xml:space="preserve">design and staffing </w:t>
            </w:r>
          </w:p>
          <w:p w14:paraId="04D1B16C" w14:textId="62105536" w:rsidR="009A4E9F" w:rsidRPr="00C23699" w:rsidRDefault="009A4E9F" w:rsidP="00C23699">
            <w:pPr>
              <w:pStyle w:val="ListParagraph"/>
              <w:numPr>
                <w:ilvl w:val="0"/>
                <w:numId w:val="15"/>
              </w:numPr>
              <w:rPr>
                <w:rFonts w:ascii="Arial" w:hAnsi="Arial" w:cs="Arial"/>
              </w:rPr>
            </w:pPr>
            <w:r w:rsidRPr="00C23699">
              <w:rPr>
                <w:rFonts w:ascii="Arial" w:hAnsi="Arial" w:cs="Arial"/>
              </w:rPr>
              <w:t>uncertain access to funding</w:t>
            </w:r>
            <w:r w:rsidR="00C23699">
              <w:rPr>
                <w:rFonts w:ascii="Arial" w:hAnsi="Arial" w:cs="Arial"/>
              </w:rPr>
              <w:t xml:space="preserve">, short term funding </w:t>
            </w:r>
          </w:p>
          <w:p w14:paraId="16C4F9CD" w14:textId="1C8F644D" w:rsidR="00EC454F" w:rsidRDefault="009A4E9F" w:rsidP="005A200D">
            <w:pPr>
              <w:pStyle w:val="ListParagraph"/>
              <w:numPr>
                <w:ilvl w:val="0"/>
                <w:numId w:val="15"/>
              </w:numPr>
              <w:rPr>
                <w:rFonts w:ascii="Arial" w:hAnsi="Arial" w:cs="Arial"/>
              </w:rPr>
            </w:pPr>
            <w:r w:rsidRPr="006F043F">
              <w:rPr>
                <w:rFonts w:ascii="Arial" w:hAnsi="Arial" w:cs="Arial"/>
              </w:rPr>
              <w:t>difficulty engaging ‘time-poor’ citizens</w:t>
            </w:r>
          </w:p>
          <w:p w14:paraId="44078C94" w14:textId="77777777" w:rsidR="006F043F" w:rsidRPr="006F043F" w:rsidRDefault="006F043F" w:rsidP="006F043F">
            <w:pPr>
              <w:pStyle w:val="ListParagraph"/>
              <w:rPr>
                <w:rFonts w:ascii="Arial" w:hAnsi="Arial" w:cs="Arial"/>
              </w:rPr>
            </w:pPr>
          </w:p>
          <w:p w14:paraId="07913EB0" w14:textId="3A4FD999" w:rsidR="0024641F" w:rsidRPr="00994577" w:rsidRDefault="0024641F" w:rsidP="0035148F">
            <w:pPr>
              <w:rPr>
                <w:rFonts w:ascii="Arial" w:hAnsi="Arial" w:cs="Arial"/>
              </w:rPr>
            </w:pPr>
          </w:p>
        </w:tc>
      </w:tr>
      <w:tr w:rsidR="00BA4CA3" w:rsidRPr="00994577" w14:paraId="4ECAD359" w14:textId="77777777" w:rsidTr="00EC454F">
        <w:tc>
          <w:tcPr>
            <w:tcW w:w="10065" w:type="dxa"/>
            <w:shd w:val="clear" w:color="auto" w:fill="F2F2F2" w:themeFill="background1" w:themeFillShade="F2"/>
          </w:tcPr>
          <w:p w14:paraId="5E6B2081" w14:textId="7AB00131" w:rsidR="00BA4CA3" w:rsidRPr="00BA4CA3" w:rsidRDefault="00BA4CA3" w:rsidP="00BA4CA3">
            <w:pPr>
              <w:rPr>
                <w:rFonts w:ascii="Arial" w:hAnsi="Arial" w:cs="Arial"/>
                <w:sz w:val="36"/>
                <w:szCs w:val="36"/>
              </w:rPr>
            </w:pPr>
            <w:r>
              <w:rPr>
                <w:rFonts w:ascii="Arial" w:hAnsi="Arial" w:cs="Arial"/>
                <w:sz w:val="36"/>
                <w:szCs w:val="36"/>
              </w:rPr>
              <w:lastRenderedPageBreak/>
              <w:t xml:space="preserve">Local Examples </w:t>
            </w:r>
          </w:p>
        </w:tc>
      </w:tr>
      <w:tr w:rsidR="00BA4CA3" w:rsidRPr="00994577" w14:paraId="7DF5F2F1" w14:textId="77777777" w:rsidTr="00EC454F">
        <w:tc>
          <w:tcPr>
            <w:tcW w:w="10065" w:type="dxa"/>
          </w:tcPr>
          <w:p w14:paraId="190424EF" w14:textId="77777777" w:rsidR="00BA4CA3" w:rsidRPr="00410BBF" w:rsidRDefault="00BA4CA3" w:rsidP="00BA4CA3">
            <w:pPr>
              <w:rPr>
                <w:rFonts w:ascii="Arial" w:hAnsi="Arial" w:cs="Arial"/>
              </w:rPr>
            </w:pPr>
          </w:p>
          <w:p w14:paraId="194CB2B9" w14:textId="2E17877F" w:rsidR="00BA4CA3" w:rsidRPr="00410BBF" w:rsidRDefault="00760E5E" w:rsidP="00BA4CA3">
            <w:pPr>
              <w:rPr>
                <w:rFonts w:ascii="Arial" w:hAnsi="Arial" w:cs="Arial"/>
              </w:rPr>
            </w:pPr>
            <w:hyperlink r:id="rId14" w:history="1">
              <w:r w:rsidR="00BA4CA3" w:rsidRPr="00410BBF">
                <w:rPr>
                  <w:rStyle w:val="Hyperlink"/>
                  <w:rFonts w:ascii="Arial" w:hAnsi="Arial" w:cs="Arial"/>
                </w:rPr>
                <w:t>Incredible Edible Todmorden, Calderdale</w:t>
              </w:r>
            </w:hyperlink>
            <w:r w:rsidR="00BA4CA3" w:rsidRPr="00410BBF">
              <w:rPr>
                <w:rFonts w:ascii="Arial" w:hAnsi="Arial" w:cs="Arial"/>
              </w:rPr>
              <w:t xml:space="preserve"> </w:t>
            </w:r>
          </w:p>
          <w:p w14:paraId="47EC964B" w14:textId="04BF5E37" w:rsidR="00BA4CA3" w:rsidRPr="00410BBF" w:rsidRDefault="00BA4CA3" w:rsidP="00BA4CA3">
            <w:pPr>
              <w:rPr>
                <w:rFonts w:ascii="Arial" w:hAnsi="Arial" w:cs="Arial"/>
              </w:rPr>
            </w:pPr>
            <w:r w:rsidRPr="00410BBF">
              <w:rPr>
                <w:rFonts w:ascii="Arial" w:hAnsi="Arial" w:cs="Arial"/>
              </w:rPr>
              <w:t xml:space="preserve">Incredible Edible grow fruit, </w:t>
            </w:r>
            <w:proofErr w:type="gramStart"/>
            <w:r w:rsidRPr="00410BBF">
              <w:rPr>
                <w:rFonts w:ascii="Arial" w:hAnsi="Arial" w:cs="Arial"/>
              </w:rPr>
              <w:t>herbs</w:t>
            </w:r>
            <w:proofErr w:type="gramEnd"/>
            <w:r w:rsidRPr="00410BBF">
              <w:rPr>
                <w:rFonts w:ascii="Arial" w:hAnsi="Arial" w:cs="Arial"/>
              </w:rPr>
              <w:t xml:space="preserve"> and vegetables around Todmorden to share with the local community. They also run a wide range of events that help strengthen the local community including cooking demonstrations, talks, workshops and local events. </w:t>
            </w:r>
          </w:p>
          <w:p w14:paraId="11CBD4E9" w14:textId="77777777" w:rsidR="00BA4CA3" w:rsidRPr="00410BBF" w:rsidRDefault="00BA4CA3" w:rsidP="00BA4CA3">
            <w:pPr>
              <w:rPr>
                <w:rFonts w:ascii="Arial" w:hAnsi="Arial" w:cs="Arial"/>
              </w:rPr>
            </w:pPr>
          </w:p>
          <w:p w14:paraId="53B3B3F4" w14:textId="77777777" w:rsidR="00BA4CA3" w:rsidRPr="00410BBF" w:rsidRDefault="00760E5E" w:rsidP="00BA4CA3">
            <w:pPr>
              <w:rPr>
                <w:rFonts w:ascii="Arial" w:hAnsi="Arial" w:cs="Arial"/>
              </w:rPr>
            </w:pPr>
            <w:hyperlink r:id="rId15" w:history="1">
              <w:r w:rsidR="00BA4CA3" w:rsidRPr="00410BBF">
                <w:rPr>
                  <w:rStyle w:val="Hyperlink"/>
                  <w:rFonts w:ascii="Arial" w:hAnsi="Arial" w:cs="Arial"/>
                </w:rPr>
                <w:t>Calderdale Council Community Growing Scheme</w:t>
              </w:r>
            </w:hyperlink>
            <w:r w:rsidR="00BA4CA3" w:rsidRPr="00410BBF">
              <w:rPr>
                <w:rFonts w:ascii="Arial" w:hAnsi="Arial" w:cs="Arial"/>
              </w:rPr>
              <w:t xml:space="preserve"> </w:t>
            </w:r>
          </w:p>
          <w:p w14:paraId="300B7228" w14:textId="3843C533" w:rsidR="00BA4CA3" w:rsidRDefault="00760E5E" w:rsidP="00BA4CA3">
            <w:pPr>
              <w:rPr>
                <w:rFonts w:ascii="Arial" w:hAnsi="Arial" w:cs="Arial"/>
              </w:rPr>
            </w:pPr>
            <w:hyperlink r:id="rId16" w:anchor="food" w:history="1">
              <w:r w:rsidR="00BA4CA3" w:rsidRPr="00410BBF">
                <w:rPr>
                  <w:rStyle w:val="Hyperlink"/>
                  <w:rFonts w:ascii="Arial" w:hAnsi="Arial" w:cs="Arial"/>
                </w:rPr>
                <w:t>Calderdale Council</w:t>
              </w:r>
            </w:hyperlink>
            <w:r w:rsidR="00BA4CA3" w:rsidRPr="00410BBF">
              <w:rPr>
                <w:rFonts w:ascii="Arial" w:hAnsi="Arial" w:cs="Arial"/>
              </w:rPr>
              <w:t xml:space="preserve"> can make suitable council owned land available to grow on. This is intended for groups of people who want to work together to create edible growing spaces for community use. It can also be made available to individuals or households.</w:t>
            </w:r>
          </w:p>
          <w:p w14:paraId="24DC0383" w14:textId="77777777" w:rsidR="00BA4CA3" w:rsidRPr="00410BBF" w:rsidRDefault="00BA4CA3" w:rsidP="00BA4CA3">
            <w:pPr>
              <w:rPr>
                <w:rFonts w:ascii="Arial" w:hAnsi="Arial" w:cs="Arial"/>
              </w:rPr>
            </w:pPr>
          </w:p>
          <w:p w14:paraId="277F91E8" w14:textId="77777777" w:rsidR="00BA4CA3" w:rsidRPr="00410BBF" w:rsidRDefault="00760E5E" w:rsidP="00BA4CA3">
            <w:pPr>
              <w:rPr>
                <w:rStyle w:val="Hyperlink"/>
                <w:rFonts w:ascii="Arial" w:hAnsi="Arial" w:cs="Arial"/>
              </w:rPr>
            </w:pPr>
            <w:hyperlink r:id="rId17" w:history="1">
              <w:r w:rsidR="00BA4CA3" w:rsidRPr="00410BBF">
                <w:rPr>
                  <w:rStyle w:val="Hyperlink"/>
                  <w:rFonts w:ascii="Arial" w:hAnsi="Arial" w:cs="Arial"/>
                </w:rPr>
                <w:t>Rooted In Hull</w:t>
              </w:r>
            </w:hyperlink>
          </w:p>
          <w:p w14:paraId="640D3889" w14:textId="24FA107E" w:rsidR="00BA4CA3" w:rsidRDefault="00BA4CA3" w:rsidP="00BA4CA3">
            <w:pPr>
              <w:rPr>
                <w:rFonts w:ascii="Arial" w:hAnsi="Arial" w:cs="Arial"/>
              </w:rPr>
            </w:pPr>
            <w:r w:rsidRPr="00410BBF">
              <w:rPr>
                <w:rFonts w:ascii="Arial" w:hAnsi="Arial" w:cs="Arial"/>
              </w:rPr>
              <w:t xml:space="preserve">An urban farm with the community at its core. A space for growing, </w:t>
            </w:r>
            <w:proofErr w:type="gramStart"/>
            <w:r w:rsidRPr="00410BBF">
              <w:rPr>
                <w:rFonts w:ascii="Arial" w:hAnsi="Arial" w:cs="Arial"/>
              </w:rPr>
              <w:t>sharing</w:t>
            </w:r>
            <w:proofErr w:type="gramEnd"/>
            <w:r w:rsidRPr="00410BBF">
              <w:rPr>
                <w:rFonts w:ascii="Arial" w:hAnsi="Arial" w:cs="Arial"/>
              </w:rPr>
              <w:t xml:space="preserve"> and learning about food in the heart of Hull city centre.</w:t>
            </w:r>
          </w:p>
          <w:p w14:paraId="28576CAB" w14:textId="458271AF" w:rsidR="006F043F" w:rsidRDefault="006F043F" w:rsidP="00BA4CA3">
            <w:pPr>
              <w:rPr>
                <w:rFonts w:ascii="Arial" w:hAnsi="Arial" w:cs="Arial"/>
              </w:rPr>
            </w:pPr>
          </w:p>
          <w:p w14:paraId="07A4D655" w14:textId="77777777" w:rsidR="00BA4CA3" w:rsidRPr="00410BBF" w:rsidRDefault="00760E5E" w:rsidP="00BA4CA3">
            <w:pPr>
              <w:rPr>
                <w:rFonts w:ascii="Arial" w:hAnsi="Arial" w:cs="Arial"/>
              </w:rPr>
            </w:pPr>
            <w:hyperlink r:id="rId18" w:history="1">
              <w:r w:rsidR="00BA4CA3" w:rsidRPr="00410BBF">
                <w:rPr>
                  <w:rStyle w:val="Hyperlink"/>
                  <w:rFonts w:ascii="Arial" w:hAnsi="Arial" w:cs="Arial"/>
                </w:rPr>
                <w:t>Rainbow Garden Hull – Growing Community</w:t>
              </w:r>
            </w:hyperlink>
            <w:r w:rsidR="00BA4CA3" w:rsidRPr="00410BBF">
              <w:rPr>
                <w:rFonts w:ascii="Arial" w:hAnsi="Arial" w:cs="Arial"/>
              </w:rPr>
              <w:t xml:space="preserve"> </w:t>
            </w:r>
          </w:p>
          <w:p w14:paraId="59BF38EB" w14:textId="79218803" w:rsidR="00BA4CA3" w:rsidRDefault="00BA4CA3" w:rsidP="00BA4CA3">
            <w:pPr>
              <w:rPr>
                <w:rFonts w:ascii="Arial" w:hAnsi="Arial" w:cs="Arial"/>
              </w:rPr>
            </w:pPr>
            <w:r w:rsidRPr="00410BBF">
              <w:rPr>
                <w:rFonts w:ascii="Arial" w:hAnsi="Arial" w:cs="Arial"/>
              </w:rPr>
              <w:t xml:space="preserve">Rainbow Garden Hull has been maintaining trees, </w:t>
            </w:r>
            <w:proofErr w:type="gramStart"/>
            <w:r w:rsidRPr="00410BBF">
              <w:rPr>
                <w:rFonts w:ascii="Arial" w:hAnsi="Arial" w:cs="Arial"/>
              </w:rPr>
              <w:t>shrubs</w:t>
            </w:r>
            <w:proofErr w:type="gramEnd"/>
            <w:r w:rsidRPr="00410BBF">
              <w:rPr>
                <w:rFonts w:ascii="Arial" w:hAnsi="Arial" w:cs="Arial"/>
              </w:rPr>
              <w:t xml:space="preserve"> and wildlife areas, growing vegetables and salad crops, and holding crafting activities in their community garden since 1998.</w:t>
            </w:r>
          </w:p>
          <w:p w14:paraId="166BCAF6" w14:textId="4055FA30" w:rsidR="000F17D8" w:rsidRDefault="000F17D8" w:rsidP="00BA4CA3">
            <w:pPr>
              <w:rPr>
                <w:rFonts w:ascii="Arial" w:hAnsi="Arial" w:cs="Arial"/>
              </w:rPr>
            </w:pPr>
          </w:p>
          <w:p w14:paraId="471FA221" w14:textId="77777777" w:rsidR="00A44000" w:rsidRDefault="00760E5E" w:rsidP="00A44000">
            <w:pPr>
              <w:rPr>
                <w:rFonts w:ascii="Arial" w:hAnsi="Arial" w:cs="Arial"/>
                <w:u w:val="single"/>
              </w:rPr>
            </w:pPr>
            <w:hyperlink r:id="rId19" w:history="1">
              <w:r w:rsidR="00A44000" w:rsidRPr="00410BBF">
                <w:rPr>
                  <w:rStyle w:val="Hyperlink"/>
                  <w:rFonts w:ascii="Arial" w:hAnsi="Arial" w:cs="Arial"/>
                </w:rPr>
                <w:t>Food Works farm - Sheffield</w:t>
              </w:r>
            </w:hyperlink>
            <w:r w:rsidR="00A44000" w:rsidRPr="00410BBF">
              <w:rPr>
                <w:rFonts w:ascii="Arial" w:hAnsi="Arial" w:cs="Arial"/>
                <w:u w:val="single"/>
              </w:rPr>
              <w:t xml:space="preserve">  </w:t>
            </w:r>
          </w:p>
          <w:p w14:paraId="239B980B" w14:textId="77777777" w:rsidR="00A44000" w:rsidRPr="002C48A1" w:rsidRDefault="00A44000" w:rsidP="00A44000">
            <w:pPr>
              <w:rPr>
                <w:rFonts w:ascii="Arial" w:hAnsi="Arial" w:cs="Arial"/>
              </w:rPr>
            </w:pPr>
            <w:r>
              <w:rPr>
                <w:rFonts w:ascii="Arial" w:hAnsi="Arial" w:cs="Arial"/>
              </w:rPr>
              <w:t xml:space="preserve">Converting </w:t>
            </w:r>
            <w:r w:rsidRPr="002C48A1">
              <w:rPr>
                <w:rFonts w:ascii="Arial" w:hAnsi="Arial" w:cs="Arial"/>
              </w:rPr>
              <w:t>unused plots of land into community growing spaces</w:t>
            </w:r>
            <w:r>
              <w:rPr>
                <w:rFonts w:ascii="Arial" w:hAnsi="Arial" w:cs="Arial"/>
              </w:rPr>
              <w:t xml:space="preserve">, </w:t>
            </w:r>
            <w:r w:rsidRPr="002C48A1">
              <w:rPr>
                <w:rFonts w:ascii="Arial" w:hAnsi="Arial" w:cs="Arial"/>
              </w:rPr>
              <w:t>work</w:t>
            </w:r>
            <w:r>
              <w:rPr>
                <w:rFonts w:ascii="Arial" w:hAnsi="Arial" w:cs="Arial"/>
              </w:rPr>
              <w:t>ing</w:t>
            </w:r>
            <w:r w:rsidRPr="002C48A1">
              <w:rPr>
                <w:rFonts w:ascii="Arial" w:hAnsi="Arial" w:cs="Arial"/>
              </w:rPr>
              <w:t xml:space="preserve"> with local volunteers to produce food for their neighbourhoods and the city.</w:t>
            </w:r>
          </w:p>
          <w:p w14:paraId="0F4680EA" w14:textId="77777777" w:rsidR="002C48A1" w:rsidRPr="00410BBF" w:rsidRDefault="002C48A1" w:rsidP="00BA4CA3">
            <w:pPr>
              <w:rPr>
                <w:rFonts w:ascii="Arial" w:hAnsi="Arial" w:cs="Arial"/>
              </w:rPr>
            </w:pPr>
          </w:p>
          <w:p w14:paraId="5C1BD9EE" w14:textId="1E663CE8" w:rsidR="002C303B" w:rsidRDefault="00760E5E" w:rsidP="002C303B">
            <w:pPr>
              <w:rPr>
                <w:rStyle w:val="Hyperlink"/>
                <w:rFonts w:ascii="Arial" w:hAnsi="Arial" w:cs="Arial"/>
              </w:rPr>
            </w:pPr>
            <w:hyperlink r:id="rId20" w:history="1">
              <w:r w:rsidR="002C303B" w:rsidRPr="00410BBF">
                <w:rPr>
                  <w:rStyle w:val="Hyperlink"/>
                  <w:rFonts w:ascii="Arial" w:hAnsi="Arial" w:cs="Arial"/>
                </w:rPr>
                <w:t xml:space="preserve">Heeley City farm - Sheffield </w:t>
              </w:r>
            </w:hyperlink>
          </w:p>
          <w:p w14:paraId="533B4362" w14:textId="7CDE84E2" w:rsidR="002C48A1" w:rsidRPr="00410BBF" w:rsidRDefault="002C48A1" w:rsidP="002C48A1">
            <w:pPr>
              <w:rPr>
                <w:rFonts w:ascii="Arial" w:hAnsi="Arial" w:cs="Arial"/>
              </w:rPr>
            </w:pPr>
            <w:r w:rsidRPr="002C48A1">
              <w:rPr>
                <w:rFonts w:ascii="Arial" w:hAnsi="Arial" w:cs="Arial"/>
              </w:rPr>
              <w:t>H</w:t>
            </w:r>
            <w:r>
              <w:rPr>
                <w:rFonts w:ascii="Arial" w:hAnsi="Arial" w:cs="Arial"/>
              </w:rPr>
              <w:t>eeley City Farm’s</w:t>
            </w:r>
            <w:r w:rsidRPr="002C48A1">
              <w:rPr>
                <w:rFonts w:ascii="Arial" w:hAnsi="Arial" w:cs="Arial"/>
              </w:rPr>
              <w:t xml:space="preserve"> main site has a cafe, plant nursery</w:t>
            </w:r>
            <w:r>
              <w:rPr>
                <w:rFonts w:ascii="Arial" w:hAnsi="Arial" w:cs="Arial"/>
              </w:rPr>
              <w:t xml:space="preserve"> and </w:t>
            </w:r>
            <w:r w:rsidRPr="002C48A1">
              <w:rPr>
                <w:rFonts w:ascii="Arial" w:hAnsi="Arial" w:cs="Arial"/>
              </w:rPr>
              <w:t>animals</w:t>
            </w:r>
            <w:r>
              <w:rPr>
                <w:rFonts w:ascii="Arial" w:hAnsi="Arial" w:cs="Arial"/>
              </w:rPr>
              <w:t xml:space="preserve">. </w:t>
            </w:r>
            <w:r w:rsidRPr="002C48A1">
              <w:rPr>
                <w:rFonts w:ascii="Arial" w:hAnsi="Arial" w:cs="Arial"/>
              </w:rPr>
              <w:t>It manages gardens in collaboration with local community groups.  A mix of formal and informal training offered at different sites. </w:t>
            </w:r>
            <w:r>
              <w:rPr>
                <w:rFonts w:ascii="Arial" w:hAnsi="Arial" w:cs="Arial"/>
              </w:rPr>
              <w:t xml:space="preserve">11 different projects, across the east side of the city which has higher levels of deprivation. </w:t>
            </w:r>
            <w:r w:rsidR="00A44000">
              <w:rPr>
                <w:rFonts w:ascii="Arial" w:hAnsi="Arial" w:cs="Arial"/>
              </w:rPr>
              <w:t xml:space="preserve">Locality provider for the HAF in Sheffield. Connections with local food banks, option for families to collect fresh fruit and vegetables. </w:t>
            </w:r>
            <w:r w:rsidR="00A44000" w:rsidRPr="00A44000">
              <w:rPr>
                <w:rFonts w:ascii="Arial" w:hAnsi="Arial" w:cs="Arial"/>
              </w:rPr>
              <w:t>Emphasis on socialising and supporting health and wellbeing, equal to growing food.</w:t>
            </w:r>
          </w:p>
          <w:p w14:paraId="0C37D6E1" w14:textId="77777777" w:rsidR="002C303B" w:rsidRPr="00410BBF" w:rsidRDefault="002C303B" w:rsidP="002C303B">
            <w:pPr>
              <w:rPr>
                <w:rFonts w:ascii="Arial" w:hAnsi="Arial" w:cs="Arial"/>
              </w:rPr>
            </w:pPr>
          </w:p>
          <w:p w14:paraId="6F8780E0" w14:textId="77777777" w:rsidR="002C303B" w:rsidRPr="00410BBF" w:rsidRDefault="002C303B" w:rsidP="002C303B">
            <w:pPr>
              <w:rPr>
                <w:rFonts w:ascii="Arial" w:hAnsi="Arial" w:cs="Arial"/>
              </w:rPr>
            </w:pPr>
          </w:p>
          <w:p w14:paraId="53EC743F" w14:textId="52EB78BB" w:rsidR="003271CC" w:rsidRDefault="00760E5E" w:rsidP="002C303B">
            <w:pPr>
              <w:rPr>
                <w:rFonts w:ascii="Arial" w:hAnsi="Arial" w:cs="Arial"/>
                <w:color w:val="0000FF"/>
                <w:u w:val="single"/>
              </w:rPr>
            </w:pPr>
            <w:hyperlink r:id="rId21" w:history="1">
              <w:r w:rsidR="00C61710">
                <w:rPr>
                  <w:rStyle w:val="Hyperlink"/>
                  <w:rFonts w:ascii="Arial" w:hAnsi="Arial" w:cs="Arial"/>
                </w:rPr>
                <w:t xml:space="preserve">Kenwood Community Growers - Sheffield </w:t>
              </w:r>
            </w:hyperlink>
            <w:r w:rsidR="002C303B" w:rsidRPr="00C61710">
              <w:rPr>
                <w:rFonts w:ascii="Arial" w:hAnsi="Arial" w:cs="Arial"/>
              </w:rPr>
              <w:t> </w:t>
            </w:r>
          </w:p>
          <w:p w14:paraId="09860A97" w14:textId="2EA48D89" w:rsidR="002C48A1" w:rsidRPr="002C48A1" w:rsidRDefault="002C48A1" w:rsidP="002C303B">
            <w:pPr>
              <w:rPr>
                <w:rFonts w:ascii="Arial" w:hAnsi="Arial" w:cs="Arial"/>
              </w:rPr>
            </w:pPr>
            <w:r w:rsidRPr="002C48A1">
              <w:rPr>
                <w:rFonts w:ascii="Arial" w:hAnsi="Arial" w:cs="Arial"/>
              </w:rPr>
              <w:t xml:space="preserve">Located on the original kitchen garden at Kenwood Hall, now a Hotel, in Nether Edge. Comprises of a third of an acre of land with a greenhouse and outbuildings. </w:t>
            </w:r>
            <w:r w:rsidR="006F043F">
              <w:rPr>
                <w:rFonts w:ascii="Arial" w:hAnsi="Arial" w:cs="Arial"/>
              </w:rPr>
              <w:t xml:space="preserve">Volunteer run </w:t>
            </w:r>
            <w:r>
              <w:rPr>
                <w:rFonts w:ascii="Arial" w:hAnsi="Arial" w:cs="Arial"/>
              </w:rPr>
              <w:t xml:space="preserve">received support from professional to design and implement the garden. </w:t>
            </w:r>
          </w:p>
          <w:p w14:paraId="528B6F4F" w14:textId="60D135D9" w:rsidR="002C303B" w:rsidRDefault="002C303B" w:rsidP="002C303B">
            <w:pPr>
              <w:rPr>
                <w:rFonts w:ascii="Arial" w:hAnsi="Arial" w:cs="Arial"/>
              </w:rPr>
            </w:pPr>
          </w:p>
          <w:p w14:paraId="550BACDC" w14:textId="5ACA4ADD" w:rsidR="003271CC" w:rsidRDefault="00760E5E" w:rsidP="002C303B">
            <w:pPr>
              <w:rPr>
                <w:rFonts w:ascii="Arial" w:hAnsi="Arial" w:cs="Arial"/>
              </w:rPr>
            </w:pPr>
            <w:hyperlink r:id="rId22" w:history="1">
              <w:r w:rsidR="00C61710">
                <w:rPr>
                  <w:rStyle w:val="Hyperlink"/>
                  <w:rFonts w:ascii="Arial" w:hAnsi="Arial" w:cs="Arial"/>
                </w:rPr>
                <w:t>Regather Community Gardens - Sheffield</w:t>
              </w:r>
            </w:hyperlink>
            <w:r w:rsidR="00C61710">
              <w:rPr>
                <w:rFonts w:ascii="Arial" w:hAnsi="Arial" w:cs="Arial"/>
              </w:rPr>
              <w:t xml:space="preserve"> </w:t>
            </w:r>
          </w:p>
          <w:p w14:paraId="62272DD7" w14:textId="4FEB2AA2" w:rsidR="003271CC" w:rsidRDefault="003271CC" w:rsidP="003271CC">
            <w:pPr>
              <w:rPr>
                <w:rFonts w:ascii="Arial" w:hAnsi="Arial" w:cs="Arial"/>
              </w:rPr>
            </w:pPr>
            <w:r w:rsidRPr="003271CC">
              <w:rPr>
                <w:rFonts w:ascii="Arial" w:hAnsi="Arial" w:cs="Arial"/>
              </w:rPr>
              <w:t xml:space="preserve">The Regather Farm is a 15-acre site on the edge of Sheffield </w:t>
            </w:r>
            <w:r>
              <w:rPr>
                <w:rFonts w:ascii="Arial" w:hAnsi="Arial" w:cs="Arial"/>
              </w:rPr>
              <w:t xml:space="preserve">comprising of </w:t>
            </w:r>
            <w:r w:rsidRPr="003271CC">
              <w:rPr>
                <w:rFonts w:ascii="Arial" w:hAnsi="Arial" w:cs="Arial"/>
              </w:rPr>
              <w:t>market garden, 4 large poly-tunnels, an orchard, 1KM of new hedgerow, beehives, a new pond, an agroforestry project with an onsite woodland, trackway to get around, and new facilities to start hosting events and gatherings</w:t>
            </w:r>
            <w:r>
              <w:rPr>
                <w:rFonts w:ascii="Arial" w:hAnsi="Arial" w:cs="Arial"/>
              </w:rPr>
              <w:t xml:space="preserve">. </w:t>
            </w:r>
            <w:r w:rsidRPr="003271CC">
              <w:rPr>
                <w:rFonts w:ascii="Arial" w:hAnsi="Arial" w:cs="Arial"/>
              </w:rPr>
              <w:t xml:space="preserve">Organic certified produce is supplied to the Regather Box </w:t>
            </w:r>
            <w:r>
              <w:rPr>
                <w:rFonts w:ascii="Arial" w:hAnsi="Arial" w:cs="Arial"/>
              </w:rPr>
              <w:t xml:space="preserve">which is sold to the local community each week.  </w:t>
            </w:r>
          </w:p>
          <w:p w14:paraId="0BCF7BDF" w14:textId="31CFC685" w:rsidR="00A44000" w:rsidRDefault="00A44000" w:rsidP="003271CC">
            <w:pPr>
              <w:rPr>
                <w:rFonts w:ascii="Arial" w:hAnsi="Arial" w:cs="Arial"/>
              </w:rPr>
            </w:pPr>
          </w:p>
          <w:p w14:paraId="0AFFB21D" w14:textId="1842B7A7" w:rsidR="00A44000" w:rsidRDefault="00760E5E" w:rsidP="003271CC">
            <w:pPr>
              <w:rPr>
                <w:rFonts w:ascii="Arial" w:hAnsi="Arial" w:cs="Arial"/>
              </w:rPr>
            </w:pPr>
            <w:hyperlink r:id="rId23" w:history="1">
              <w:r w:rsidR="00A44000" w:rsidRPr="00A44000">
                <w:rPr>
                  <w:rStyle w:val="Hyperlink"/>
                  <w:rFonts w:ascii="Arial" w:hAnsi="Arial" w:cs="Arial"/>
                </w:rPr>
                <w:t>Appletree Community Gardens – Wakefield</w:t>
              </w:r>
            </w:hyperlink>
            <w:r w:rsidR="00A44000">
              <w:rPr>
                <w:rFonts w:ascii="Arial" w:hAnsi="Arial" w:cs="Arial"/>
              </w:rPr>
              <w:t xml:space="preserve"> </w:t>
            </w:r>
          </w:p>
          <w:p w14:paraId="786DC90D" w14:textId="7E8733D9" w:rsidR="006F043F" w:rsidRDefault="00A44000" w:rsidP="0024641F">
            <w:pPr>
              <w:rPr>
                <w:rFonts w:ascii="Arial" w:hAnsi="Arial" w:cs="Arial"/>
              </w:rPr>
            </w:pPr>
            <w:r>
              <w:rPr>
                <w:rFonts w:ascii="Arial" w:hAnsi="Arial" w:cs="Arial"/>
              </w:rPr>
              <w:t xml:space="preserve">Established in 2015 by Wakefield City Council’s Public Health Team with the aim of improving health and wellbeing. Now managed by a </w:t>
            </w:r>
            <w:hyperlink r:id="rId24" w:history="1">
              <w:r w:rsidRPr="00A44000">
                <w:rPr>
                  <w:rStyle w:val="Hyperlink"/>
                  <w:rFonts w:ascii="Arial" w:hAnsi="Arial" w:cs="Arial"/>
                </w:rPr>
                <w:t>local charity</w:t>
              </w:r>
            </w:hyperlink>
            <w:r>
              <w:rPr>
                <w:rFonts w:ascii="Arial" w:hAnsi="Arial" w:cs="Arial"/>
              </w:rPr>
              <w:t>, t</w:t>
            </w:r>
            <w:r w:rsidRPr="00A44000">
              <w:rPr>
                <w:rFonts w:ascii="Arial" w:hAnsi="Arial" w:cs="Arial"/>
              </w:rPr>
              <w:t>he community garden provides users with an opportunity to talk to each other and learn more about healthy living and wellbeing.</w:t>
            </w:r>
          </w:p>
          <w:p w14:paraId="3B612291" w14:textId="1877D890" w:rsidR="006F043F" w:rsidRDefault="006F043F" w:rsidP="0024641F">
            <w:pPr>
              <w:rPr>
                <w:rFonts w:ascii="Arial" w:hAnsi="Arial" w:cs="Arial"/>
              </w:rPr>
            </w:pPr>
          </w:p>
          <w:p w14:paraId="48BBD584" w14:textId="68FB148C" w:rsidR="006F043F" w:rsidRDefault="006F043F" w:rsidP="0024641F">
            <w:pPr>
              <w:rPr>
                <w:rFonts w:ascii="Arial" w:hAnsi="Arial" w:cs="Arial"/>
              </w:rPr>
            </w:pPr>
          </w:p>
          <w:p w14:paraId="035038C6" w14:textId="379EA559" w:rsidR="006F043F" w:rsidRDefault="006F043F" w:rsidP="0024641F">
            <w:pPr>
              <w:rPr>
                <w:rFonts w:ascii="Arial" w:hAnsi="Arial" w:cs="Arial"/>
              </w:rPr>
            </w:pPr>
          </w:p>
          <w:p w14:paraId="5C3A219F" w14:textId="3D28BCE2" w:rsidR="006F043F" w:rsidRDefault="006F043F" w:rsidP="0024641F">
            <w:pPr>
              <w:rPr>
                <w:rFonts w:ascii="Arial" w:hAnsi="Arial" w:cs="Arial"/>
              </w:rPr>
            </w:pPr>
          </w:p>
          <w:p w14:paraId="5EE3080F" w14:textId="46B91F1C" w:rsidR="006F043F" w:rsidRDefault="006F043F" w:rsidP="0024641F">
            <w:pPr>
              <w:rPr>
                <w:rFonts w:ascii="Arial" w:hAnsi="Arial" w:cs="Arial"/>
              </w:rPr>
            </w:pPr>
          </w:p>
          <w:p w14:paraId="46EB5215" w14:textId="4CB8D275" w:rsidR="006F043F" w:rsidRDefault="006F043F" w:rsidP="0024641F">
            <w:pPr>
              <w:rPr>
                <w:rFonts w:ascii="Arial" w:hAnsi="Arial" w:cs="Arial"/>
              </w:rPr>
            </w:pPr>
          </w:p>
          <w:p w14:paraId="696EC2BF" w14:textId="5931F6F9" w:rsidR="006F043F" w:rsidRDefault="006F043F" w:rsidP="0024641F">
            <w:pPr>
              <w:rPr>
                <w:rFonts w:ascii="Arial" w:hAnsi="Arial" w:cs="Arial"/>
              </w:rPr>
            </w:pPr>
          </w:p>
          <w:p w14:paraId="6CDC8346" w14:textId="62A505F2" w:rsidR="006F043F" w:rsidRDefault="006F043F" w:rsidP="0024641F">
            <w:pPr>
              <w:rPr>
                <w:rFonts w:ascii="Arial" w:hAnsi="Arial" w:cs="Arial"/>
              </w:rPr>
            </w:pPr>
          </w:p>
          <w:p w14:paraId="6FE1F5F2" w14:textId="4AA5275F" w:rsidR="006F043F" w:rsidRDefault="006F043F" w:rsidP="0024641F">
            <w:pPr>
              <w:rPr>
                <w:rFonts w:ascii="Arial" w:hAnsi="Arial" w:cs="Arial"/>
              </w:rPr>
            </w:pPr>
          </w:p>
          <w:p w14:paraId="3CE43510" w14:textId="19D48094" w:rsidR="006F043F" w:rsidRDefault="006F043F" w:rsidP="0024641F">
            <w:pPr>
              <w:rPr>
                <w:rFonts w:ascii="Arial" w:hAnsi="Arial" w:cs="Arial"/>
              </w:rPr>
            </w:pPr>
          </w:p>
          <w:p w14:paraId="08557879" w14:textId="11D6F84B" w:rsidR="006F043F" w:rsidRDefault="006F043F" w:rsidP="0024641F">
            <w:pPr>
              <w:rPr>
                <w:rFonts w:ascii="Arial" w:hAnsi="Arial" w:cs="Arial"/>
              </w:rPr>
            </w:pPr>
          </w:p>
          <w:p w14:paraId="7F0013E2" w14:textId="7A2709D7" w:rsidR="006F043F" w:rsidRDefault="006F043F" w:rsidP="0024641F">
            <w:pPr>
              <w:rPr>
                <w:rFonts w:ascii="Arial" w:hAnsi="Arial" w:cs="Arial"/>
              </w:rPr>
            </w:pPr>
          </w:p>
          <w:p w14:paraId="4A5D7247" w14:textId="305D18BD" w:rsidR="00A44000" w:rsidRPr="00410BBF" w:rsidRDefault="00A44000" w:rsidP="0024641F">
            <w:pPr>
              <w:rPr>
                <w:rFonts w:ascii="Arial" w:hAnsi="Arial" w:cs="Arial"/>
              </w:rPr>
            </w:pPr>
          </w:p>
        </w:tc>
      </w:tr>
      <w:tr w:rsidR="0024641F" w:rsidRPr="00994577" w14:paraId="26709B05" w14:textId="77777777" w:rsidTr="00EC454F">
        <w:tc>
          <w:tcPr>
            <w:tcW w:w="10065" w:type="dxa"/>
            <w:shd w:val="clear" w:color="auto" w:fill="F2F2F2" w:themeFill="background1" w:themeFillShade="F2"/>
          </w:tcPr>
          <w:p w14:paraId="5694D307" w14:textId="326EA7D1" w:rsidR="0024641F" w:rsidRPr="00994577" w:rsidRDefault="0024641F" w:rsidP="0024641F">
            <w:pPr>
              <w:rPr>
                <w:rFonts w:ascii="Arial" w:hAnsi="Arial" w:cs="Arial"/>
                <w:sz w:val="36"/>
                <w:szCs w:val="36"/>
              </w:rPr>
            </w:pPr>
            <w:r w:rsidRPr="00994577">
              <w:rPr>
                <w:rFonts w:ascii="Arial" w:hAnsi="Arial" w:cs="Arial"/>
                <w:sz w:val="36"/>
                <w:szCs w:val="36"/>
              </w:rPr>
              <w:lastRenderedPageBreak/>
              <w:t>Data Sources</w:t>
            </w:r>
          </w:p>
        </w:tc>
      </w:tr>
      <w:tr w:rsidR="0024641F" w:rsidRPr="00994577" w14:paraId="7CDB936A" w14:textId="77777777" w:rsidTr="00EC454F">
        <w:tc>
          <w:tcPr>
            <w:tcW w:w="10065" w:type="dxa"/>
          </w:tcPr>
          <w:p w14:paraId="18A0DB89" w14:textId="6B004D64" w:rsidR="00EC6800" w:rsidRDefault="00EC6800" w:rsidP="0024641F">
            <w:pPr>
              <w:rPr>
                <w:rFonts w:ascii="Arial" w:hAnsi="Arial" w:cs="Arial"/>
              </w:rPr>
            </w:pPr>
          </w:p>
          <w:p w14:paraId="4CC1A87B" w14:textId="2C95470E" w:rsidR="00C61710" w:rsidRDefault="00760E5E" w:rsidP="0024641F">
            <w:pPr>
              <w:rPr>
                <w:rFonts w:ascii="Arial" w:hAnsi="Arial" w:cs="Arial"/>
              </w:rPr>
            </w:pPr>
            <w:hyperlink r:id="rId25" w:anchor="page/3/gid/1000042/pat/6/par/E12000003/ati/401/iid/93077/age/164/sex/4/cat/-1/ctp/-1/yrr/1/cid/4/tbm/1/page-options/car-do-0" w:history="1">
              <w:r w:rsidR="00E7609E">
                <w:rPr>
                  <w:rStyle w:val="Hyperlink"/>
                  <w:rFonts w:ascii="Arial" w:hAnsi="Arial" w:cs="Arial"/>
                </w:rPr>
                <w:t xml:space="preserve">Public Health Outcomes Framework: C15 Proportion of the population meeting the recommended </w:t>
              </w:r>
              <w:proofErr w:type="gramStart"/>
              <w:r w:rsidR="00E7609E">
                <w:rPr>
                  <w:rStyle w:val="Hyperlink"/>
                  <w:rFonts w:ascii="Arial" w:hAnsi="Arial" w:cs="Arial"/>
                </w:rPr>
                <w:t>‘ ‘</w:t>
              </w:r>
              <w:proofErr w:type="gramEnd"/>
              <w:r w:rsidR="00E7609E">
                <w:rPr>
                  <w:rStyle w:val="Hyperlink"/>
                  <w:rFonts w:ascii="Arial" w:hAnsi="Arial" w:cs="Arial"/>
                </w:rPr>
                <w:t>5-a-day’ on a ‘usual day’ (adults) 2019/20)</w:t>
              </w:r>
            </w:hyperlink>
          </w:p>
          <w:p w14:paraId="4D0BDCCD" w14:textId="20993785" w:rsidR="00053B35" w:rsidRDefault="00053B35" w:rsidP="0024641F">
            <w:pPr>
              <w:rPr>
                <w:rFonts w:ascii="Arial" w:hAnsi="Arial" w:cs="Arial"/>
              </w:rPr>
            </w:pPr>
          </w:p>
          <w:p w14:paraId="0069D4C1" w14:textId="30F3A7CF" w:rsidR="00823BB8" w:rsidRDefault="00C61710" w:rsidP="0024641F">
            <w:pPr>
              <w:rPr>
                <w:rFonts w:ascii="Arial" w:hAnsi="Arial" w:cs="Arial"/>
              </w:rPr>
            </w:pPr>
            <w:r>
              <w:rPr>
                <w:noProof/>
              </w:rPr>
              <w:drawing>
                <wp:anchor distT="0" distB="0" distL="114300" distR="114300" simplePos="0" relativeHeight="251659264" behindDoc="1" locked="0" layoutInCell="1" allowOverlap="1" wp14:anchorId="306FF4CE" wp14:editId="072D930C">
                  <wp:simplePos x="0" y="0"/>
                  <wp:positionH relativeFrom="column">
                    <wp:posOffset>577215</wp:posOffset>
                  </wp:positionH>
                  <wp:positionV relativeFrom="paragraph">
                    <wp:posOffset>15240</wp:posOffset>
                  </wp:positionV>
                  <wp:extent cx="5162550" cy="3487420"/>
                  <wp:effectExtent l="0" t="0" r="0" b="0"/>
                  <wp:wrapTight wrapText="bothSides">
                    <wp:wrapPolygon edited="0">
                      <wp:start x="0" y="0"/>
                      <wp:lineTo x="0" y="21474"/>
                      <wp:lineTo x="21520" y="21474"/>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162550" cy="3487420"/>
                          </a:xfrm>
                          <a:prstGeom prst="rect">
                            <a:avLst/>
                          </a:prstGeom>
                        </pic:spPr>
                      </pic:pic>
                    </a:graphicData>
                  </a:graphic>
                  <wp14:sizeRelH relativeFrom="margin">
                    <wp14:pctWidth>0</wp14:pctWidth>
                  </wp14:sizeRelH>
                  <wp14:sizeRelV relativeFrom="margin">
                    <wp14:pctHeight>0</wp14:pctHeight>
                  </wp14:sizeRelV>
                </wp:anchor>
              </w:drawing>
            </w:r>
          </w:p>
          <w:p w14:paraId="699405A2" w14:textId="77777777" w:rsidR="00C61710" w:rsidRDefault="00C61710" w:rsidP="0024641F"/>
          <w:p w14:paraId="67FE4367" w14:textId="77777777" w:rsidR="00C61710" w:rsidRDefault="00C61710" w:rsidP="0024641F"/>
          <w:p w14:paraId="0554F2BC" w14:textId="77777777" w:rsidR="00C61710" w:rsidRDefault="00C61710" w:rsidP="0024641F"/>
          <w:p w14:paraId="7E6283A2" w14:textId="77777777" w:rsidR="00C61710" w:rsidRDefault="00C61710" w:rsidP="0024641F"/>
          <w:p w14:paraId="32535AEC" w14:textId="77777777" w:rsidR="00C61710" w:rsidRDefault="00C61710" w:rsidP="0024641F"/>
          <w:p w14:paraId="541C7BF3" w14:textId="77777777" w:rsidR="00C61710" w:rsidRDefault="00C61710" w:rsidP="0024641F"/>
          <w:p w14:paraId="211844A2" w14:textId="49B846FE" w:rsidR="00C61710" w:rsidRDefault="00C61710" w:rsidP="0024641F"/>
          <w:p w14:paraId="1BB6C6B6" w14:textId="77777777" w:rsidR="00C61710" w:rsidRDefault="00C61710" w:rsidP="0024641F"/>
          <w:p w14:paraId="53C1AA3A" w14:textId="0BA39408" w:rsidR="00C61710" w:rsidRDefault="00C61710" w:rsidP="0024641F"/>
          <w:p w14:paraId="398227A2" w14:textId="5E426F9A" w:rsidR="00C61710" w:rsidRDefault="00C61710" w:rsidP="0024641F"/>
          <w:p w14:paraId="52202E4F" w14:textId="6CADC4FB" w:rsidR="00C61710" w:rsidRDefault="00C61710" w:rsidP="0024641F"/>
          <w:p w14:paraId="2B3FFBA5" w14:textId="77777777" w:rsidR="00C61710" w:rsidRDefault="00C61710" w:rsidP="0024641F"/>
          <w:p w14:paraId="7F348699" w14:textId="77777777" w:rsidR="00C61710" w:rsidRDefault="00C61710" w:rsidP="0024641F"/>
          <w:p w14:paraId="6A6F43C5" w14:textId="77777777" w:rsidR="00C61710" w:rsidRDefault="00C61710" w:rsidP="0024641F"/>
          <w:p w14:paraId="7BF0E5F3" w14:textId="6BB216B7" w:rsidR="00C61710" w:rsidRDefault="00C61710" w:rsidP="0024641F"/>
          <w:p w14:paraId="576ADF30" w14:textId="77777777" w:rsidR="00C61710" w:rsidRDefault="00C61710" w:rsidP="0024641F"/>
          <w:p w14:paraId="58C68659" w14:textId="13C5452D" w:rsidR="00C61710" w:rsidRDefault="00C61710" w:rsidP="0024641F"/>
          <w:p w14:paraId="166CE52F" w14:textId="28FA6E2E" w:rsidR="00C61710" w:rsidRDefault="00C61710" w:rsidP="0024641F"/>
          <w:p w14:paraId="3CB952E2" w14:textId="37C9A6AD" w:rsidR="00C61710" w:rsidRDefault="00C61710" w:rsidP="0024641F"/>
          <w:p w14:paraId="3DF46E69" w14:textId="78B27F84" w:rsidR="00C61710" w:rsidRDefault="00C61710" w:rsidP="0024641F"/>
          <w:p w14:paraId="5CD08B5E" w14:textId="13A72E32" w:rsidR="00C61710" w:rsidRDefault="00C61710" w:rsidP="0024641F"/>
          <w:p w14:paraId="0010C33B" w14:textId="71E92A64" w:rsidR="00C61710" w:rsidRDefault="00C61710" w:rsidP="0024641F"/>
          <w:p w14:paraId="39BB56B9" w14:textId="00B561ED" w:rsidR="00DE4179" w:rsidRDefault="00760E5E" w:rsidP="0024641F">
            <w:pPr>
              <w:rPr>
                <w:rFonts w:ascii="Arial" w:hAnsi="Arial" w:cs="Arial"/>
              </w:rPr>
            </w:pPr>
            <w:hyperlink r:id="rId27" w:anchor="page/3/gid/1/pat/6/par/E12000003/ati/401/are/E06000011/iid/11601/age/164/sex/4/cat/-1/ctp/-1/yrr/1/cid/4/tbm/1" w:history="1">
              <w:r w:rsidR="00E7609E">
                <w:rPr>
                  <w:rStyle w:val="Hyperlink"/>
                  <w:rFonts w:ascii="Arial" w:hAnsi="Arial" w:cs="Arial"/>
                </w:rPr>
                <w:t>Public Health Profile: Utilisation of outdoor space for exercise/health reasons (Mar 2015-Feb 2016)</w:t>
              </w:r>
            </w:hyperlink>
            <w:r w:rsidR="00DE4179">
              <w:rPr>
                <w:rFonts w:ascii="Arial" w:hAnsi="Arial" w:cs="Arial"/>
              </w:rPr>
              <w:t xml:space="preserve"> </w:t>
            </w:r>
          </w:p>
          <w:p w14:paraId="4E094287" w14:textId="14E0AF19" w:rsidR="00C61710" w:rsidRDefault="00C61710" w:rsidP="0024641F">
            <w:pPr>
              <w:rPr>
                <w:rFonts w:ascii="Arial" w:hAnsi="Arial" w:cs="Arial"/>
              </w:rPr>
            </w:pPr>
          </w:p>
          <w:p w14:paraId="37636EB3" w14:textId="0AAA0F74" w:rsidR="00C61710" w:rsidRDefault="00C61710" w:rsidP="0024641F">
            <w:pPr>
              <w:rPr>
                <w:rFonts w:ascii="Arial" w:hAnsi="Arial" w:cs="Arial"/>
              </w:rPr>
            </w:pPr>
            <w:r>
              <w:rPr>
                <w:noProof/>
              </w:rPr>
              <w:drawing>
                <wp:anchor distT="0" distB="0" distL="114300" distR="114300" simplePos="0" relativeHeight="251658240" behindDoc="1" locked="0" layoutInCell="1" allowOverlap="1" wp14:anchorId="2743C1BF" wp14:editId="086D16B9">
                  <wp:simplePos x="0" y="0"/>
                  <wp:positionH relativeFrom="column">
                    <wp:posOffset>586740</wp:posOffset>
                  </wp:positionH>
                  <wp:positionV relativeFrom="paragraph">
                    <wp:posOffset>10160</wp:posOffset>
                  </wp:positionV>
                  <wp:extent cx="5133975" cy="3438525"/>
                  <wp:effectExtent l="0" t="0" r="9525" b="9525"/>
                  <wp:wrapTight wrapText="bothSides">
                    <wp:wrapPolygon edited="0">
                      <wp:start x="0" y="0"/>
                      <wp:lineTo x="0" y="21540"/>
                      <wp:lineTo x="21560" y="21540"/>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3397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47806" w14:textId="1E2C55A8" w:rsidR="00C61710" w:rsidRDefault="00C61710" w:rsidP="0024641F">
            <w:pPr>
              <w:rPr>
                <w:rFonts w:ascii="Arial" w:hAnsi="Arial" w:cs="Arial"/>
              </w:rPr>
            </w:pPr>
          </w:p>
          <w:p w14:paraId="44E88B8F" w14:textId="489449F3" w:rsidR="00C61710" w:rsidRDefault="00C61710" w:rsidP="0024641F">
            <w:pPr>
              <w:rPr>
                <w:rFonts w:ascii="Arial" w:hAnsi="Arial" w:cs="Arial"/>
              </w:rPr>
            </w:pPr>
          </w:p>
          <w:p w14:paraId="09B39833" w14:textId="5F3501B3" w:rsidR="00C61710" w:rsidRDefault="00C61710" w:rsidP="0024641F">
            <w:pPr>
              <w:rPr>
                <w:rFonts w:ascii="Arial" w:hAnsi="Arial" w:cs="Arial"/>
              </w:rPr>
            </w:pPr>
          </w:p>
          <w:p w14:paraId="13148F8A" w14:textId="16D35D01" w:rsidR="00C61710" w:rsidRDefault="00C61710" w:rsidP="0024641F">
            <w:pPr>
              <w:rPr>
                <w:rFonts w:ascii="Arial" w:hAnsi="Arial" w:cs="Arial"/>
              </w:rPr>
            </w:pPr>
          </w:p>
          <w:p w14:paraId="45A3A7DC" w14:textId="336068D8" w:rsidR="00C61710" w:rsidRDefault="00C61710" w:rsidP="0024641F">
            <w:pPr>
              <w:rPr>
                <w:rFonts w:ascii="Arial" w:hAnsi="Arial" w:cs="Arial"/>
              </w:rPr>
            </w:pPr>
          </w:p>
          <w:p w14:paraId="605ED95B" w14:textId="05F8DDC2" w:rsidR="00C61710" w:rsidRDefault="00C61710" w:rsidP="0024641F">
            <w:pPr>
              <w:rPr>
                <w:rFonts w:ascii="Arial" w:hAnsi="Arial" w:cs="Arial"/>
              </w:rPr>
            </w:pPr>
          </w:p>
          <w:p w14:paraId="7BE91EF2" w14:textId="39551CC8" w:rsidR="00C61710" w:rsidRDefault="00C61710" w:rsidP="0024641F">
            <w:pPr>
              <w:rPr>
                <w:rFonts w:ascii="Arial" w:hAnsi="Arial" w:cs="Arial"/>
              </w:rPr>
            </w:pPr>
          </w:p>
          <w:p w14:paraId="113DE9AB" w14:textId="2A4B11FC" w:rsidR="00C61710" w:rsidRDefault="00C61710" w:rsidP="0024641F">
            <w:pPr>
              <w:rPr>
                <w:rFonts w:ascii="Arial" w:hAnsi="Arial" w:cs="Arial"/>
              </w:rPr>
            </w:pPr>
          </w:p>
          <w:p w14:paraId="3FAF23FC" w14:textId="0C88413B" w:rsidR="00C61710" w:rsidRDefault="00C61710" w:rsidP="0024641F">
            <w:pPr>
              <w:rPr>
                <w:rFonts w:ascii="Arial" w:hAnsi="Arial" w:cs="Arial"/>
              </w:rPr>
            </w:pPr>
          </w:p>
          <w:p w14:paraId="6A0C4CCC" w14:textId="74EB2C96" w:rsidR="00C61710" w:rsidRDefault="00C61710" w:rsidP="0024641F">
            <w:pPr>
              <w:rPr>
                <w:rFonts w:ascii="Arial" w:hAnsi="Arial" w:cs="Arial"/>
              </w:rPr>
            </w:pPr>
          </w:p>
          <w:p w14:paraId="7D1A67B5" w14:textId="79097646" w:rsidR="00C61710" w:rsidRDefault="00C61710" w:rsidP="0024641F">
            <w:pPr>
              <w:rPr>
                <w:rFonts w:ascii="Arial" w:hAnsi="Arial" w:cs="Arial"/>
              </w:rPr>
            </w:pPr>
          </w:p>
          <w:p w14:paraId="7B0B4E71" w14:textId="053D6463" w:rsidR="00C61710" w:rsidRDefault="00C61710" w:rsidP="0024641F">
            <w:pPr>
              <w:rPr>
                <w:rFonts w:ascii="Arial" w:hAnsi="Arial" w:cs="Arial"/>
              </w:rPr>
            </w:pPr>
          </w:p>
          <w:p w14:paraId="0BDE2C43" w14:textId="6554BBE9" w:rsidR="00C61710" w:rsidRDefault="00C61710" w:rsidP="0024641F">
            <w:pPr>
              <w:rPr>
                <w:rFonts w:ascii="Arial" w:hAnsi="Arial" w:cs="Arial"/>
              </w:rPr>
            </w:pPr>
          </w:p>
          <w:p w14:paraId="7EB9D4F9" w14:textId="3A2C53E9" w:rsidR="00C61710" w:rsidRDefault="00C61710" w:rsidP="0024641F">
            <w:pPr>
              <w:rPr>
                <w:rFonts w:ascii="Arial" w:hAnsi="Arial" w:cs="Arial"/>
              </w:rPr>
            </w:pPr>
          </w:p>
          <w:p w14:paraId="519BEA6F" w14:textId="657D8787" w:rsidR="00C61710" w:rsidRDefault="00C61710" w:rsidP="0024641F">
            <w:pPr>
              <w:rPr>
                <w:rFonts w:ascii="Arial" w:hAnsi="Arial" w:cs="Arial"/>
              </w:rPr>
            </w:pPr>
          </w:p>
          <w:p w14:paraId="1BC532C4" w14:textId="7739522E" w:rsidR="00C61710" w:rsidRDefault="00C61710" w:rsidP="0024641F">
            <w:pPr>
              <w:rPr>
                <w:rFonts w:ascii="Arial" w:hAnsi="Arial" w:cs="Arial"/>
              </w:rPr>
            </w:pPr>
          </w:p>
          <w:p w14:paraId="6D12ABC4" w14:textId="00545E31" w:rsidR="00C61710" w:rsidRDefault="00C61710" w:rsidP="0024641F">
            <w:pPr>
              <w:rPr>
                <w:rFonts w:ascii="Arial" w:hAnsi="Arial" w:cs="Arial"/>
              </w:rPr>
            </w:pPr>
          </w:p>
          <w:p w14:paraId="3FAE2523" w14:textId="16D3976B" w:rsidR="00C61710" w:rsidRDefault="00C61710" w:rsidP="0024641F">
            <w:pPr>
              <w:rPr>
                <w:rFonts w:ascii="Arial" w:hAnsi="Arial" w:cs="Arial"/>
              </w:rPr>
            </w:pPr>
          </w:p>
          <w:p w14:paraId="4E64B4B8" w14:textId="0875D050" w:rsidR="00C61710" w:rsidRDefault="00C61710" w:rsidP="0024641F">
            <w:pPr>
              <w:rPr>
                <w:rFonts w:ascii="Arial" w:hAnsi="Arial" w:cs="Arial"/>
              </w:rPr>
            </w:pPr>
          </w:p>
          <w:p w14:paraId="2AC53BE5" w14:textId="528E5FA4" w:rsidR="00C61710" w:rsidRDefault="00C61710" w:rsidP="0024641F">
            <w:pPr>
              <w:rPr>
                <w:rFonts w:ascii="Arial" w:hAnsi="Arial" w:cs="Arial"/>
              </w:rPr>
            </w:pPr>
          </w:p>
          <w:p w14:paraId="2F427601" w14:textId="6C08D0AE" w:rsidR="00C61710" w:rsidRDefault="00C61710" w:rsidP="0024641F">
            <w:pPr>
              <w:rPr>
                <w:rFonts w:ascii="Arial" w:hAnsi="Arial" w:cs="Arial"/>
              </w:rPr>
            </w:pPr>
          </w:p>
          <w:p w14:paraId="13A43C5C" w14:textId="17D0F720" w:rsidR="00C61710" w:rsidRDefault="00C61710" w:rsidP="0024641F">
            <w:pPr>
              <w:rPr>
                <w:rFonts w:ascii="Arial" w:hAnsi="Arial" w:cs="Arial"/>
              </w:rPr>
            </w:pPr>
          </w:p>
          <w:p w14:paraId="73FB52B1" w14:textId="19E0ED15" w:rsidR="0024641F" w:rsidRPr="00994577" w:rsidRDefault="0024641F" w:rsidP="0024641F">
            <w:pPr>
              <w:rPr>
                <w:rFonts w:ascii="Arial" w:hAnsi="Arial" w:cs="Arial"/>
              </w:rPr>
            </w:pPr>
          </w:p>
          <w:p w14:paraId="08A50519" w14:textId="5AEF18D9" w:rsidR="00823BB8" w:rsidRDefault="00760E5E" w:rsidP="00823BB8">
            <w:pPr>
              <w:rPr>
                <w:rFonts w:ascii="Arial" w:hAnsi="Arial" w:cs="Arial"/>
              </w:rPr>
            </w:pPr>
            <w:hyperlink r:id="rId29" w:anchor="page/3/gid/1000041/pat/6/ati/401/are/E06000014/iid/93758/age/164/sex/4/cat/-1/ctp/-1/yrr/1/cid/4/tbm/1/page-options/car-do-0" w:history="1">
              <w:r w:rsidR="001D2314" w:rsidRPr="001D2314">
                <w:rPr>
                  <w:rStyle w:val="Hyperlink"/>
                  <w:rFonts w:ascii="Arial" w:hAnsi="Arial" w:cs="Arial"/>
                </w:rPr>
                <w:t xml:space="preserve">Public Health Outcomes Framework: </w:t>
              </w:r>
              <w:r w:rsidR="00823BB8" w:rsidRPr="001D2314">
                <w:rPr>
                  <w:rStyle w:val="Hyperlink"/>
                  <w:rFonts w:ascii="Arial" w:hAnsi="Arial" w:cs="Arial"/>
                </w:rPr>
                <w:t xml:space="preserve">B19 – </w:t>
              </w:r>
              <w:r w:rsidR="001D2314" w:rsidRPr="001D2314">
                <w:rPr>
                  <w:rStyle w:val="Hyperlink"/>
                  <w:rFonts w:ascii="Arial" w:hAnsi="Arial" w:cs="Arial"/>
                </w:rPr>
                <w:t>Loneliness: Percentage of adults who feel lonely often /always or some of the time (2019/20)</w:t>
              </w:r>
            </w:hyperlink>
          </w:p>
          <w:p w14:paraId="5D5B9FDC" w14:textId="1E32CBB2" w:rsidR="001D2314" w:rsidRDefault="001D2314" w:rsidP="00823BB8">
            <w:pPr>
              <w:rPr>
                <w:rFonts w:ascii="Arial" w:hAnsi="Arial" w:cs="Arial"/>
              </w:rPr>
            </w:pPr>
          </w:p>
          <w:p w14:paraId="1D51D83D" w14:textId="1DBD1F97" w:rsidR="0024641F" w:rsidRPr="00994577" w:rsidRDefault="00C61710" w:rsidP="0024641F">
            <w:pPr>
              <w:rPr>
                <w:rFonts w:ascii="Arial" w:hAnsi="Arial" w:cs="Arial"/>
              </w:rPr>
            </w:pPr>
            <w:r>
              <w:rPr>
                <w:noProof/>
              </w:rPr>
              <w:drawing>
                <wp:anchor distT="0" distB="0" distL="114300" distR="114300" simplePos="0" relativeHeight="251660288" behindDoc="1" locked="0" layoutInCell="1" allowOverlap="1" wp14:anchorId="089B2FBA" wp14:editId="0907D21B">
                  <wp:simplePos x="0" y="0"/>
                  <wp:positionH relativeFrom="column">
                    <wp:posOffset>291465</wp:posOffset>
                  </wp:positionH>
                  <wp:positionV relativeFrom="paragraph">
                    <wp:posOffset>93980</wp:posOffset>
                  </wp:positionV>
                  <wp:extent cx="5562600" cy="3958590"/>
                  <wp:effectExtent l="0" t="0" r="0" b="3810"/>
                  <wp:wrapTight wrapText="bothSides">
                    <wp:wrapPolygon edited="0">
                      <wp:start x="0" y="0"/>
                      <wp:lineTo x="0" y="21517"/>
                      <wp:lineTo x="21526" y="21517"/>
                      <wp:lineTo x="215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562600" cy="3958590"/>
                          </a:xfrm>
                          <a:prstGeom prst="rect">
                            <a:avLst/>
                          </a:prstGeom>
                        </pic:spPr>
                      </pic:pic>
                    </a:graphicData>
                  </a:graphic>
                  <wp14:sizeRelH relativeFrom="margin">
                    <wp14:pctWidth>0</wp14:pctWidth>
                  </wp14:sizeRelH>
                  <wp14:sizeRelV relativeFrom="margin">
                    <wp14:pctHeight>0</wp14:pctHeight>
                  </wp14:sizeRelV>
                </wp:anchor>
              </w:drawing>
            </w:r>
          </w:p>
          <w:p w14:paraId="4A4B8B4A" w14:textId="18BD173B" w:rsidR="0024641F" w:rsidRPr="00994577" w:rsidRDefault="0024641F" w:rsidP="0024641F">
            <w:pPr>
              <w:rPr>
                <w:rFonts w:ascii="Arial" w:hAnsi="Arial" w:cs="Arial"/>
              </w:rPr>
            </w:pPr>
          </w:p>
          <w:p w14:paraId="76399842" w14:textId="77777777" w:rsidR="0024641F" w:rsidRDefault="0024641F" w:rsidP="0024641F">
            <w:pPr>
              <w:rPr>
                <w:rFonts w:ascii="Arial" w:hAnsi="Arial" w:cs="Arial"/>
              </w:rPr>
            </w:pPr>
          </w:p>
          <w:p w14:paraId="19A41757" w14:textId="77777777" w:rsidR="00C61710" w:rsidRPr="00C61710" w:rsidRDefault="00C61710" w:rsidP="00C61710">
            <w:pPr>
              <w:rPr>
                <w:rFonts w:ascii="Arial" w:hAnsi="Arial" w:cs="Arial"/>
              </w:rPr>
            </w:pPr>
          </w:p>
          <w:p w14:paraId="34E413D4" w14:textId="77777777" w:rsidR="00C61710" w:rsidRPr="00C61710" w:rsidRDefault="00C61710" w:rsidP="00C61710">
            <w:pPr>
              <w:rPr>
                <w:rFonts w:ascii="Arial" w:hAnsi="Arial" w:cs="Arial"/>
              </w:rPr>
            </w:pPr>
          </w:p>
          <w:p w14:paraId="2E7E24EA" w14:textId="77777777" w:rsidR="00C61710" w:rsidRPr="00C61710" w:rsidRDefault="00C61710" w:rsidP="00C61710">
            <w:pPr>
              <w:rPr>
                <w:rFonts w:ascii="Arial" w:hAnsi="Arial" w:cs="Arial"/>
              </w:rPr>
            </w:pPr>
          </w:p>
          <w:p w14:paraId="150C86B9" w14:textId="77777777" w:rsidR="00C61710" w:rsidRPr="00C61710" w:rsidRDefault="00C61710" w:rsidP="00C61710">
            <w:pPr>
              <w:rPr>
                <w:rFonts w:ascii="Arial" w:hAnsi="Arial" w:cs="Arial"/>
              </w:rPr>
            </w:pPr>
          </w:p>
          <w:p w14:paraId="3B5BFDD2" w14:textId="77777777" w:rsidR="00C61710" w:rsidRPr="00C61710" w:rsidRDefault="00C61710" w:rsidP="00C61710">
            <w:pPr>
              <w:rPr>
                <w:rFonts w:ascii="Arial" w:hAnsi="Arial" w:cs="Arial"/>
              </w:rPr>
            </w:pPr>
          </w:p>
          <w:p w14:paraId="55B09A4A" w14:textId="77777777" w:rsidR="00C61710" w:rsidRPr="00C61710" w:rsidRDefault="00C61710" w:rsidP="00C61710">
            <w:pPr>
              <w:rPr>
                <w:rFonts w:ascii="Arial" w:hAnsi="Arial" w:cs="Arial"/>
              </w:rPr>
            </w:pPr>
          </w:p>
          <w:p w14:paraId="11B5AF49" w14:textId="77777777" w:rsidR="00C61710" w:rsidRPr="00C61710" w:rsidRDefault="00C61710" w:rsidP="00C61710">
            <w:pPr>
              <w:rPr>
                <w:rFonts w:ascii="Arial" w:hAnsi="Arial" w:cs="Arial"/>
              </w:rPr>
            </w:pPr>
          </w:p>
          <w:p w14:paraId="101F62F3" w14:textId="77777777" w:rsidR="00C61710" w:rsidRPr="00C61710" w:rsidRDefault="00C61710" w:rsidP="00C61710">
            <w:pPr>
              <w:rPr>
                <w:rFonts w:ascii="Arial" w:hAnsi="Arial" w:cs="Arial"/>
              </w:rPr>
            </w:pPr>
          </w:p>
          <w:p w14:paraId="396CC2DB" w14:textId="77777777" w:rsidR="00C61710" w:rsidRPr="00C61710" w:rsidRDefault="00C61710" w:rsidP="00C61710">
            <w:pPr>
              <w:rPr>
                <w:rFonts w:ascii="Arial" w:hAnsi="Arial" w:cs="Arial"/>
              </w:rPr>
            </w:pPr>
          </w:p>
          <w:p w14:paraId="61C1EB14" w14:textId="77777777" w:rsidR="00C61710" w:rsidRPr="00C61710" w:rsidRDefault="00C61710" w:rsidP="00C61710">
            <w:pPr>
              <w:rPr>
                <w:rFonts w:ascii="Arial" w:hAnsi="Arial" w:cs="Arial"/>
              </w:rPr>
            </w:pPr>
          </w:p>
          <w:p w14:paraId="0D61379C" w14:textId="77777777" w:rsidR="00C61710" w:rsidRPr="00C61710" w:rsidRDefault="00C61710" w:rsidP="00C61710">
            <w:pPr>
              <w:rPr>
                <w:rFonts w:ascii="Arial" w:hAnsi="Arial" w:cs="Arial"/>
              </w:rPr>
            </w:pPr>
          </w:p>
          <w:p w14:paraId="2314CAF8" w14:textId="77777777" w:rsidR="00C61710" w:rsidRDefault="00C61710" w:rsidP="00C61710">
            <w:pPr>
              <w:rPr>
                <w:rFonts w:ascii="Arial" w:hAnsi="Arial" w:cs="Arial"/>
              </w:rPr>
            </w:pPr>
          </w:p>
          <w:p w14:paraId="7FF81963" w14:textId="77777777" w:rsidR="00C61710" w:rsidRPr="00C61710" w:rsidRDefault="00C61710" w:rsidP="00C61710">
            <w:pPr>
              <w:rPr>
                <w:rFonts w:ascii="Arial" w:hAnsi="Arial" w:cs="Arial"/>
              </w:rPr>
            </w:pPr>
          </w:p>
          <w:p w14:paraId="5E2105CD" w14:textId="77777777" w:rsidR="00C61710" w:rsidRPr="00C61710" w:rsidRDefault="00C61710" w:rsidP="00C61710">
            <w:pPr>
              <w:rPr>
                <w:rFonts w:ascii="Arial" w:hAnsi="Arial" w:cs="Arial"/>
              </w:rPr>
            </w:pPr>
          </w:p>
          <w:p w14:paraId="78B1DDA4" w14:textId="77777777" w:rsidR="00C61710" w:rsidRPr="00C61710" w:rsidRDefault="00C61710" w:rsidP="00C61710">
            <w:pPr>
              <w:rPr>
                <w:rFonts w:ascii="Arial" w:hAnsi="Arial" w:cs="Arial"/>
              </w:rPr>
            </w:pPr>
          </w:p>
          <w:p w14:paraId="00A6CB19" w14:textId="77777777" w:rsidR="00C61710" w:rsidRPr="00C61710" w:rsidRDefault="00C61710" w:rsidP="00C61710">
            <w:pPr>
              <w:rPr>
                <w:rFonts w:ascii="Arial" w:hAnsi="Arial" w:cs="Arial"/>
              </w:rPr>
            </w:pPr>
          </w:p>
          <w:p w14:paraId="7EEA14F4" w14:textId="77777777" w:rsidR="00C61710" w:rsidRDefault="00C61710" w:rsidP="00C61710">
            <w:pPr>
              <w:rPr>
                <w:rFonts w:ascii="Arial" w:hAnsi="Arial" w:cs="Arial"/>
              </w:rPr>
            </w:pPr>
          </w:p>
          <w:p w14:paraId="37FB7CB0" w14:textId="77777777" w:rsidR="00C61710" w:rsidRPr="00C61710" w:rsidRDefault="00C61710" w:rsidP="00C61710">
            <w:pPr>
              <w:rPr>
                <w:rFonts w:ascii="Arial" w:hAnsi="Arial" w:cs="Arial"/>
              </w:rPr>
            </w:pPr>
          </w:p>
          <w:p w14:paraId="6AA4DA35" w14:textId="77777777" w:rsidR="00C61710" w:rsidRDefault="00C61710" w:rsidP="00C61710">
            <w:pPr>
              <w:rPr>
                <w:rFonts w:ascii="Arial" w:hAnsi="Arial" w:cs="Arial"/>
              </w:rPr>
            </w:pPr>
          </w:p>
          <w:p w14:paraId="2373D618" w14:textId="77777777" w:rsidR="00C61710" w:rsidRDefault="00C61710" w:rsidP="00C61710">
            <w:pPr>
              <w:rPr>
                <w:rFonts w:ascii="Arial" w:hAnsi="Arial" w:cs="Arial"/>
              </w:rPr>
            </w:pPr>
          </w:p>
          <w:p w14:paraId="60A06D2E" w14:textId="77777777" w:rsidR="00C61710" w:rsidRDefault="00C61710" w:rsidP="00C61710">
            <w:pPr>
              <w:rPr>
                <w:rFonts w:ascii="Arial" w:hAnsi="Arial" w:cs="Arial"/>
              </w:rPr>
            </w:pPr>
          </w:p>
          <w:p w14:paraId="01A2C5E1" w14:textId="77777777" w:rsidR="00C61710" w:rsidRDefault="00C61710" w:rsidP="00C61710">
            <w:pPr>
              <w:rPr>
                <w:rFonts w:ascii="Arial" w:hAnsi="Arial" w:cs="Arial"/>
              </w:rPr>
            </w:pPr>
          </w:p>
          <w:p w14:paraId="4FF485ED" w14:textId="77777777" w:rsidR="00C61710" w:rsidRDefault="00C61710" w:rsidP="00C61710">
            <w:pPr>
              <w:rPr>
                <w:rFonts w:ascii="Arial" w:hAnsi="Arial" w:cs="Arial"/>
              </w:rPr>
            </w:pPr>
          </w:p>
          <w:p w14:paraId="68C230EB" w14:textId="5C8E08CD" w:rsidR="00C61710" w:rsidRPr="00C61710" w:rsidRDefault="00C61710" w:rsidP="00C61710">
            <w:pPr>
              <w:rPr>
                <w:rFonts w:ascii="Arial" w:hAnsi="Arial" w:cs="Arial"/>
              </w:rPr>
            </w:pPr>
          </w:p>
        </w:tc>
      </w:tr>
      <w:tr w:rsidR="0024641F" w:rsidRPr="00994577" w14:paraId="6C5DF2CC" w14:textId="77777777" w:rsidTr="00EC454F">
        <w:tc>
          <w:tcPr>
            <w:tcW w:w="10065" w:type="dxa"/>
            <w:shd w:val="clear" w:color="auto" w:fill="F2F2F2" w:themeFill="background1" w:themeFillShade="F2"/>
          </w:tcPr>
          <w:p w14:paraId="0EB261C8" w14:textId="7512623C" w:rsidR="0024641F" w:rsidRPr="00994577" w:rsidRDefault="0024641F" w:rsidP="0024641F">
            <w:pPr>
              <w:rPr>
                <w:rFonts w:ascii="Arial" w:hAnsi="Arial" w:cs="Arial"/>
                <w:sz w:val="36"/>
                <w:szCs w:val="36"/>
              </w:rPr>
            </w:pPr>
            <w:r w:rsidRPr="00994577">
              <w:rPr>
                <w:rFonts w:ascii="Arial" w:hAnsi="Arial" w:cs="Arial"/>
                <w:sz w:val="36"/>
                <w:szCs w:val="36"/>
              </w:rPr>
              <w:lastRenderedPageBreak/>
              <w:t xml:space="preserve">Resources and Further Information </w:t>
            </w:r>
          </w:p>
        </w:tc>
      </w:tr>
      <w:tr w:rsidR="0024641F" w:rsidRPr="00994577" w14:paraId="763BCF96" w14:textId="77777777" w:rsidTr="00EC454F">
        <w:tc>
          <w:tcPr>
            <w:tcW w:w="10065" w:type="dxa"/>
            <w:shd w:val="clear" w:color="auto" w:fill="auto"/>
          </w:tcPr>
          <w:p w14:paraId="3A2BA82E" w14:textId="77777777" w:rsidR="003B7BE9" w:rsidRDefault="003B7BE9" w:rsidP="0024641F">
            <w:pPr>
              <w:rPr>
                <w:rFonts w:ascii="Arial" w:hAnsi="Arial" w:cs="Arial"/>
              </w:rPr>
            </w:pPr>
          </w:p>
          <w:p w14:paraId="54C92D61" w14:textId="44A68012" w:rsidR="00994577" w:rsidRDefault="00760E5E" w:rsidP="0024641F">
            <w:pPr>
              <w:rPr>
                <w:rFonts w:ascii="Arial" w:hAnsi="Arial" w:cs="Arial"/>
              </w:rPr>
            </w:pPr>
            <w:hyperlink r:id="rId31" w:history="1">
              <w:r w:rsidR="003B7BE9">
                <w:rPr>
                  <w:rStyle w:val="Hyperlink"/>
                  <w:rFonts w:ascii="Arial" w:hAnsi="Arial" w:cs="Arial"/>
                </w:rPr>
                <w:t>Improving Access to Green Space: A New Review for 2020,</w:t>
              </w:r>
            </w:hyperlink>
            <w:r w:rsidR="003B7BE9">
              <w:rPr>
                <w:rFonts w:ascii="Arial" w:hAnsi="Arial" w:cs="Arial"/>
              </w:rPr>
              <w:t xml:space="preserve"> Public Health England, 2020</w:t>
            </w:r>
            <w:r w:rsidR="00994577" w:rsidRPr="00994577">
              <w:rPr>
                <w:rFonts w:ascii="Arial" w:hAnsi="Arial" w:cs="Arial"/>
              </w:rPr>
              <w:t xml:space="preserve"> </w:t>
            </w:r>
          </w:p>
          <w:p w14:paraId="170B3ACC" w14:textId="77777777" w:rsidR="003B7BE9" w:rsidRDefault="003B7BE9" w:rsidP="003B7BE9"/>
          <w:p w14:paraId="7F9C31A2" w14:textId="64E096EF" w:rsidR="003B7BE9" w:rsidRDefault="00760E5E" w:rsidP="003B7BE9">
            <w:pPr>
              <w:rPr>
                <w:rFonts w:ascii="Arial" w:hAnsi="Arial" w:cs="Arial"/>
              </w:rPr>
            </w:pPr>
            <w:hyperlink r:id="rId32" w:history="1">
              <w:r w:rsidR="003B7BE9">
                <w:rPr>
                  <w:rStyle w:val="Hyperlink"/>
                  <w:rFonts w:ascii="Arial" w:hAnsi="Arial" w:cs="Arial"/>
                </w:rPr>
                <w:t>NHS England's Healthy New Towns programme</w:t>
              </w:r>
            </w:hyperlink>
            <w:r w:rsidR="003B7BE9">
              <w:rPr>
                <w:rFonts w:ascii="Arial" w:hAnsi="Arial" w:cs="Arial"/>
              </w:rPr>
              <w:t xml:space="preserve"> explores</w:t>
            </w:r>
            <w:r w:rsidR="003B7BE9" w:rsidRPr="00C817FC">
              <w:rPr>
                <w:rFonts w:ascii="Arial" w:hAnsi="Arial" w:cs="Arial"/>
              </w:rPr>
              <w:t xml:space="preserve"> how the development of new places could create healthier and connected communities with integrated and high-quality services. </w:t>
            </w:r>
            <w:r w:rsidR="003B7BE9">
              <w:rPr>
                <w:rFonts w:ascii="Arial" w:hAnsi="Arial" w:cs="Arial"/>
              </w:rPr>
              <w:t xml:space="preserve">One of the 10 Putting Health into Practice principles is </w:t>
            </w:r>
            <w:hyperlink r:id="rId33" w:history="1">
              <w:r w:rsidR="003B7BE9" w:rsidRPr="00EB4BFB">
                <w:rPr>
                  <w:rStyle w:val="Hyperlink"/>
                  <w:rFonts w:ascii="Arial" w:hAnsi="Arial" w:cs="Arial"/>
                </w:rPr>
                <w:t>focussed around inspiring and enabling healthy eating.</w:t>
              </w:r>
            </w:hyperlink>
            <w:r w:rsidR="003B7BE9">
              <w:rPr>
                <w:rFonts w:ascii="Arial" w:hAnsi="Arial" w:cs="Arial"/>
              </w:rPr>
              <w:t xml:space="preserve"> The principle suggests local authorities set out requirements for food growing spaces when developing local planning policies</w:t>
            </w:r>
            <w:r w:rsidR="003B7BE9">
              <w:t xml:space="preserve">. </w:t>
            </w:r>
            <w:r w:rsidR="003B7BE9" w:rsidRPr="00EB4BFB">
              <w:rPr>
                <w:rFonts w:ascii="Arial" w:hAnsi="Arial" w:cs="Arial"/>
              </w:rPr>
              <w:t xml:space="preserve">Working with local community groups, local authorities and developers can extend growing areas in new developments. They can make creative use of spaces in and around buildings, such as roofs, </w:t>
            </w:r>
            <w:proofErr w:type="gramStart"/>
            <w:r w:rsidR="003B7BE9" w:rsidRPr="00EB4BFB">
              <w:rPr>
                <w:rFonts w:ascii="Arial" w:hAnsi="Arial" w:cs="Arial"/>
              </w:rPr>
              <w:t>walls</w:t>
            </w:r>
            <w:proofErr w:type="gramEnd"/>
            <w:r w:rsidR="003B7BE9" w:rsidRPr="00EB4BFB">
              <w:rPr>
                <w:rFonts w:ascii="Arial" w:hAnsi="Arial" w:cs="Arial"/>
              </w:rPr>
              <w:t xml:space="preserve"> and balconies. Landscaping can include edible rather than ornamental plants. The community should be actively involved from the start. </w:t>
            </w:r>
          </w:p>
          <w:p w14:paraId="2525565A" w14:textId="77777777" w:rsidR="003B7BE9" w:rsidRDefault="003B7BE9" w:rsidP="0024641F">
            <w:pPr>
              <w:rPr>
                <w:rFonts w:ascii="Arial" w:hAnsi="Arial" w:cs="Arial"/>
              </w:rPr>
            </w:pPr>
          </w:p>
          <w:p w14:paraId="34E58B6E" w14:textId="6522CD15" w:rsidR="003B7BE9" w:rsidRDefault="003B7BE9" w:rsidP="0024641F">
            <w:pPr>
              <w:rPr>
                <w:rFonts w:ascii="Arial" w:hAnsi="Arial" w:cs="Arial"/>
              </w:rPr>
            </w:pPr>
          </w:p>
          <w:p w14:paraId="5CE76017" w14:textId="26DE2A24" w:rsidR="003B7BE9" w:rsidRPr="00994577" w:rsidRDefault="00760E5E" w:rsidP="003B7BE9">
            <w:pPr>
              <w:rPr>
                <w:rFonts w:ascii="Arial" w:hAnsi="Arial" w:cs="Arial"/>
              </w:rPr>
            </w:pPr>
            <w:hyperlink r:id="rId34" w:history="1">
              <w:r w:rsidR="003B7BE9" w:rsidRPr="00994577">
                <w:rPr>
                  <w:rStyle w:val="Hyperlink"/>
                  <w:rFonts w:ascii="Arial" w:hAnsi="Arial" w:cs="Arial"/>
                </w:rPr>
                <w:t>Planning sustainable cities for community food growing</w:t>
              </w:r>
            </w:hyperlink>
            <w:r w:rsidR="003B7BE9">
              <w:rPr>
                <w:rStyle w:val="Hyperlink"/>
                <w:rFonts w:ascii="Arial" w:hAnsi="Arial" w:cs="Arial"/>
              </w:rPr>
              <w:t>,</w:t>
            </w:r>
            <w:r w:rsidR="003B7BE9">
              <w:rPr>
                <w:rStyle w:val="Hyperlink"/>
              </w:rPr>
              <w:t xml:space="preserve">  </w:t>
            </w:r>
            <w:r w:rsidR="003B7BE9" w:rsidRPr="003B7BE9">
              <w:rPr>
                <w:rFonts w:ascii="Arial" w:hAnsi="Arial" w:cs="Arial"/>
              </w:rPr>
              <w:t>Sustain</w:t>
            </w:r>
            <w:r w:rsidR="00E82B61">
              <w:rPr>
                <w:rFonts w:ascii="Arial" w:hAnsi="Arial" w:cs="Arial"/>
              </w:rPr>
              <w:t xml:space="preserve">, </w:t>
            </w:r>
            <w:r w:rsidR="003B7BE9" w:rsidRPr="003B7BE9">
              <w:rPr>
                <w:rFonts w:ascii="Arial" w:hAnsi="Arial" w:cs="Arial"/>
              </w:rPr>
              <w:t>2014</w:t>
            </w:r>
          </w:p>
          <w:p w14:paraId="335E46B9" w14:textId="264159DF" w:rsidR="003B7BE9" w:rsidRPr="00994577" w:rsidRDefault="003B7BE9" w:rsidP="003B7BE9">
            <w:pPr>
              <w:rPr>
                <w:rFonts w:ascii="Arial" w:hAnsi="Arial" w:cs="Arial"/>
              </w:rPr>
            </w:pPr>
            <w:r w:rsidRPr="00994577">
              <w:rPr>
                <w:rFonts w:ascii="Arial" w:hAnsi="Arial" w:cs="Arial"/>
              </w:rPr>
              <w:t>Th</w:t>
            </w:r>
            <w:r>
              <w:rPr>
                <w:rFonts w:ascii="Arial" w:hAnsi="Arial" w:cs="Arial"/>
              </w:rPr>
              <w:t>is</w:t>
            </w:r>
            <w:r w:rsidRPr="00994577">
              <w:rPr>
                <w:rFonts w:ascii="Arial" w:hAnsi="Arial" w:cs="Arial"/>
              </w:rPr>
              <w:t xml:space="preserve"> report sets the planning context in the four nations and provides the background to community food growing. The bulk of the report is structured around the different issues that food growing helps to address, from sustainability to residential amenity via health and wellbeing, green infrastructure, </w:t>
            </w:r>
            <w:proofErr w:type="gramStart"/>
            <w:r w:rsidRPr="00994577">
              <w:rPr>
                <w:rFonts w:ascii="Arial" w:hAnsi="Arial" w:cs="Arial"/>
              </w:rPr>
              <w:t>regeneration</w:t>
            </w:r>
            <w:proofErr w:type="gramEnd"/>
            <w:r w:rsidRPr="00994577">
              <w:rPr>
                <w:rFonts w:ascii="Arial" w:hAnsi="Arial" w:cs="Arial"/>
              </w:rPr>
              <w:t xml:space="preserve"> and many other agendas, Sustain 2014</w:t>
            </w:r>
          </w:p>
          <w:p w14:paraId="03227B78" w14:textId="77777777" w:rsidR="003B7BE9" w:rsidRDefault="003B7BE9" w:rsidP="0024641F">
            <w:pPr>
              <w:rPr>
                <w:rFonts w:ascii="Arial" w:hAnsi="Arial" w:cs="Arial"/>
              </w:rPr>
            </w:pPr>
          </w:p>
          <w:p w14:paraId="433F4E3E" w14:textId="77777777" w:rsidR="00565A4A" w:rsidRPr="00565A4A" w:rsidRDefault="00565A4A" w:rsidP="0024641F">
            <w:pPr>
              <w:rPr>
                <w:rFonts w:ascii="Arial" w:hAnsi="Arial" w:cs="Arial"/>
              </w:rPr>
            </w:pPr>
          </w:p>
          <w:p w14:paraId="4F509ECF" w14:textId="77777777" w:rsidR="00EF051F" w:rsidRDefault="00EF051F" w:rsidP="00565A4A"/>
          <w:p w14:paraId="2901EE34" w14:textId="77777777" w:rsidR="00EF051F" w:rsidRDefault="00EF051F" w:rsidP="00565A4A"/>
          <w:p w14:paraId="327C9224" w14:textId="77777777" w:rsidR="00EF051F" w:rsidRDefault="00EF051F" w:rsidP="00565A4A"/>
          <w:p w14:paraId="12AC28AC" w14:textId="4A1C15C9" w:rsidR="00C63840" w:rsidRPr="00E82B61" w:rsidRDefault="00760E5E" w:rsidP="00565A4A">
            <w:pPr>
              <w:rPr>
                <w:rFonts w:ascii="Arial" w:hAnsi="Arial" w:cs="Arial"/>
              </w:rPr>
            </w:pPr>
            <w:hyperlink r:id="rId35" w:history="1">
              <w:r w:rsidR="00565A4A" w:rsidRPr="00565A4A">
                <w:rPr>
                  <w:rStyle w:val="Hyperlink"/>
                  <w:rFonts w:ascii="Arial" w:hAnsi="Arial" w:cs="Arial"/>
                </w:rPr>
                <w:t>Social Farms &amp; Gardens</w:t>
              </w:r>
            </w:hyperlink>
            <w:r w:rsidR="00565A4A" w:rsidRPr="00565A4A">
              <w:rPr>
                <w:rFonts w:ascii="Arial" w:hAnsi="Arial" w:cs="Arial"/>
              </w:rPr>
              <w:t xml:space="preserve"> is a UK wide charity supporting communities to farm, garden and grow together</w:t>
            </w:r>
            <w:r w:rsidR="00E82B61" w:rsidRPr="00E82B61">
              <w:rPr>
                <w:rFonts w:ascii="Arial" w:hAnsi="Arial" w:cs="Arial"/>
              </w:rPr>
              <w:t xml:space="preserve">. Social Farms and Gardens have a </w:t>
            </w:r>
            <w:hyperlink r:id="rId36" w:history="1">
              <w:r w:rsidR="00E82B61" w:rsidRPr="00E82B61">
                <w:rPr>
                  <w:rStyle w:val="Hyperlink"/>
                  <w:rFonts w:ascii="Arial" w:hAnsi="Arial" w:cs="Arial"/>
                </w:rPr>
                <w:t>community growing resource pack</w:t>
              </w:r>
            </w:hyperlink>
            <w:r w:rsidR="00E82B61" w:rsidRPr="00E82B61">
              <w:rPr>
                <w:rFonts w:ascii="Arial" w:hAnsi="Arial" w:cs="Arial"/>
              </w:rPr>
              <w:t xml:space="preserve"> available to download from their website. </w:t>
            </w:r>
          </w:p>
          <w:p w14:paraId="69795466" w14:textId="77777777" w:rsidR="00565A4A" w:rsidRPr="00994577" w:rsidRDefault="00565A4A" w:rsidP="00565A4A">
            <w:pPr>
              <w:rPr>
                <w:rFonts w:ascii="Arial" w:hAnsi="Arial" w:cs="Arial"/>
              </w:rPr>
            </w:pPr>
          </w:p>
          <w:p w14:paraId="188FFD9E" w14:textId="6D841B46" w:rsidR="00E82B61" w:rsidRPr="00994577" w:rsidRDefault="00760E5E" w:rsidP="00E82B61">
            <w:pPr>
              <w:rPr>
                <w:rFonts w:ascii="Arial" w:hAnsi="Arial" w:cs="Arial"/>
              </w:rPr>
            </w:pPr>
            <w:hyperlink r:id="rId37" w:history="1">
              <w:r w:rsidR="00FB087B" w:rsidRPr="00994577">
                <w:rPr>
                  <w:rStyle w:val="Hyperlink"/>
                  <w:rFonts w:ascii="Arial" w:hAnsi="Arial" w:cs="Arial"/>
                </w:rPr>
                <w:t xml:space="preserve">Which tool to use? </w:t>
              </w:r>
            </w:hyperlink>
            <w:r w:rsidR="00E82B61" w:rsidRPr="00994577">
              <w:rPr>
                <w:rFonts w:ascii="Arial" w:hAnsi="Arial" w:cs="Arial"/>
              </w:rPr>
              <w:t>Federation of City Farms &amp; Community Gardens</w:t>
            </w:r>
          </w:p>
          <w:p w14:paraId="74651303" w14:textId="362FC017" w:rsidR="00C63840" w:rsidRPr="00994577" w:rsidRDefault="00FB087B" w:rsidP="0024641F">
            <w:pPr>
              <w:rPr>
                <w:rFonts w:ascii="Arial" w:hAnsi="Arial" w:cs="Arial"/>
              </w:rPr>
            </w:pPr>
            <w:r w:rsidRPr="00994577">
              <w:rPr>
                <w:rFonts w:ascii="Arial" w:hAnsi="Arial" w:cs="Arial"/>
              </w:rPr>
              <w:t>A guide for evaluating health and wellbeing outcomes for community growing programmes</w:t>
            </w:r>
            <w:r w:rsidR="005548E9">
              <w:rPr>
                <w:rFonts w:ascii="Arial" w:hAnsi="Arial" w:cs="Arial"/>
              </w:rPr>
              <w:t xml:space="preserve">. </w:t>
            </w:r>
          </w:p>
          <w:p w14:paraId="7DAA1E18" w14:textId="77777777" w:rsidR="000343CF" w:rsidRPr="00994577" w:rsidRDefault="000343CF" w:rsidP="0024641F">
            <w:pPr>
              <w:rPr>
                <w:rFonts w:ascii="Arial" w:hAnsi="Arial" w:cs="Arial"/>
              </w:rPr>
            </w:pPr>
          </w:p>
          <w:p w14:paraId="184D49E1" w14:textId="77777777" w:rsidR="00FB087B" w:rsidRPr="00994577" w:rsidRDefault="00760E5E" w:rsidP="0024641F">
            <w:pPr>
              <w:rPr>
                <w:rFonts w:ascii="Arial" w:hAnsi="Arial" w:cs="Arial"/>
              </w:rPr>
            </w:pPr>
            <w:hyperlink r:id="rId38" w:history="1">
              <w:r w:rsidR="003D763A" w:rsidRPr="00994577">
                <w:rPr>
                  <w:rStyle w:val="Hyperlink"/>
                  <w:rFonts w:ascii="Arial" w:hAnsi="Arial" w:cs="Arial"/>
                </w:rPr>
                <w:t>Research and Evidence: Benefits of community growing, green spaces and outdoor education</w:t>
              </w:r>
            </w:hyperlink>
            <w:r w:rsidR="003D763A" w:rsidRPr="00994577">
              <w:rPr>
                <w:rFonts w:ascii="Arial" w:hAnsi="Arial" w:cs="Arial"/>
              </w:rPr>
              <w:t xml:space="preserve"> </w:t>
            </w:r>
          </w:p>
          <w:p w14:paraId="1B47D9D3" w14:textId="0062AEA3" w:rsidR="00C63840" w:rsidRDefault="003D763A" w:rsidP="0024641F">
            <w:pPr>
              <w:rPr>
                <w:rFonts w:ascii="Arial" w:hAnsi="Arial" w:cs="Arial"/>
              </w:rPr>
            </w:pPr>
            <w:r w:rsidRPr="00994577">
              <w:rPr>
                <w:rFonts w:ascii="Arial" w:hAnsi="Arial" w:cs="Arial"/>
              </w:rPr>
              <w:t>Federation of City Farms &amp; Community Gardens</w:t>
            </w:r>
            <w:r w:rsidR="005548E9">
              <w:rPr>
                <w:rFonts w:ascii="Arial" w:hAnsi="Arial" w:cs="Arial"/>
              </w:rPr>
              <w:t xml:space="preserve">. </w:t>
            </w:r>
          </w:p>
          <w:p w14:paraId="6186DFF1" w14:textId="77777777" w:rsidR="003B7BE9" w:rsidRPr="00994577" w:rsidRDefault="003B7BE9" w:rsidP="0024641F">
            <w:pPr>
              <w:rPr>
                <w:rFonts w:ascii="Arial" w:hAnsi="Arial" w:cs="Arial"/>
              </w:rPr>
            </w:pPr>
          </w:p>
          <w:p w14:paraId="645D9F3E" w14:textId="4B9C95F2" w:rsidR="00FB087B" w:rsidRPr="00994577" w:rsidRDefault="00760E5E" w:rsidP="0024641F">
            <w:pPr>
              <w:rPr>
                <w:rStyle w:val="Hyperlink"/>
                <w:rFonts w:ascii="Arial" w:hAnsi="Arial" w:cs="Arial"/>
              </w:rPr>
            </w:pPr>
            <w:hyperlink r:id="rId39" w:history="1">
              <w:r w:rsidR="004D7A95" w:rsidRPr="00994577">
                <w:rPr>
                  <w:rStyle w:val="Hyperlink"/>
                  <w:rFonts w:ascii="Arial" w:hAnsi="Arial" w:cs="Arial"/>
                </w:rPr>
                <w:t>A Growing Health Toolkit</w:t>
              </w:r>
            </w:hyperlink>
            <w:r w:rsidR="005548E9">
              <w:rPr>
                <w:rStyle w:val="Hyperlink"/>
                <w:rFonts w:ascii="Arial" w:hAnsi="Arial" w:cs="Arial"/>
              </w:rPr>
              <w:t xml:space="preserve"> </w:t>
            </w:r>
            <w:r w:rsidR="005548E9">
              <w:rPr>
                <w:rStyle w:val="Hyperlink"/>
              </w:rPr>
              <w:t xml:space="preserve">- </w:t>
            </w:r>
            <w:r w:rsidR="005548E9" w:rsidRPr="00994577">
              <w:rPr>
                <w:rFonts w:ascii="Arial" w:hAnsi="Arial" w:cs="Arial"/>
              </w:rPr>
              <w:t>Garden Organic &amp; Sustain, 2016</w:t>
            </w:r>
          </w:p>
          <w:p w14:paraId="57AFA309" w14:textId="5ED7E536" w:rsidR="004D7A95" w:rsidRPr="00994577" w:rsidRDefault="004D7A95" w:rsidP="0024641F">
            <w:pPr>
              <w:rPr>
                <w:rFonts w:ascii="Arial" w:hAnsi="Arial" w:cs="Arial"/>
              </w:rPr>
            </w:pPr>
            <w:r w:rsidRPr="00994577">
              <w:rPr>
                <w:rFonts w:ascii="Arial" w:hAnsi="Arial" w:cs="Arial"/>
              </w:rPr>
              <w:t>A community food grower’s guide to working with the health service.</w:t>
            </w:r>
            <w:r w:rsidR="00F003F7">
              <w:rPr>
                <w:rFonts w:ascii="Arial" w:hAnsi="Arial" w:cs="Arial"/>
              </w:rPr>
              <w:t xml:space="preserve"> </w:t>
            </w:r>
          </w:p>
          <w:p w14:paraId="76B94616" w14:textId="3CC2AECE" w:rsidR="00FB087B" w:rsidRPr="00994577" w:rsidRDefault="00FB087B" w:rsidP="0024641F">
            <w:pPr>
              <w:rPr>
                <w:rFonts w:ascii="Arial" w:hAnsi="Arial" w:cs="Arial"/>
              </w:rPr>
            </w:pPr>
          </w:p>
          <w:p w14:paraId="6664172F" w14:textId="28DA5C17" w:rsidR="00D2276E" w:rsidRDefault="00D2276E" w:rsidP="0024641F">
            <w:pPr>
              <w:rPr>
                <w:rFonts w:ascii="Arial" w:hAnsi="Arial" w:cs="Arial"/>
              </w:rPr>
            </w:pPr>
          </w:p>
          <w:p w14:paraId="4362047D" w14:textId="77777777" w:rsidR="00D2276E" w:rsidRPr="00994577" w:rsidRDefault="00760E5E" w:rsidP="00D2276E">
            <w:pPr>
              <w:rPr>
                <w:rFonts w:ascii="Arial" w:hAnsi="Arial" w:cs="Arial"/>
              </w:rPr>
            </w:pPr>
            <w:hyperlink r:id="rId40" w:history="1">
              <w:r w:rsidR="00D2276E" w:rsidRPr="00994577">
                <w:rPr>
                  <w:rStyle w:val="Hyperlink"/>
                  <w:rFonts w:ascii="Arial" w:hAnsi="Arial" w:cs="Arial"/>
                </w:rPr>
                <w:t>Royal Horticulture Society – Set up a community garden</w:t>
              </w:r>
            </w:hyperlink>
            <w:r w:rsidR="00D2276E" w:rsidRPr="00994577">
              <w:rPr>
                <w:rFonts w:ascii="Arial" w:hAnsi="Arial" w:cs="Arial"/>
              </w:rPr>
              <w:t xml:space="preserve"> </w:t>
            </w:r>
          </w:p>
          <w:p w14:paraId="2253176A" w14:textId="4F59647C" w:rsidR="00D2276E" w:rsidRPr="00994577" w:rsidRDefault="00F003F7" w:rsidP="00D2276E">
            <w:pPr>
              <w:rPr>
                <w:rFonts w:ascii="Arial" w:hAnsi="Arial" w:cs="Arial"/>
              </w:rPr>
            </w:pPr>
            <w:r>
              <w:rPr>
                <w:rFonts w:ascii="Arial" w:hAnsi="Arial" w:cs="Arial"/>
              </w:rPr>
              <w:t xml:space="preserve">A list of things to consider when setting up a community garden, including information on insurance, fundraising and risk assessments.  </w:t>
            </w:r>
          </w:p>
          <w:p w14:paraId="5C0B950D" w14:textId="77777777" w:rsidR="00D2276E" w:rsidRPr="00994577" w:rsidRDefault="00D2276E" w:rsidP="0024641F">
            <w:pPr>
              <w:rPr>
                <w:rFonts w:ascii="Arial" w:hAnsi="Arial" w:cs="Arial"/>
              </w:rPr>
            </w:pPr>
          </w:p>
          <w:p w14:paraId="614E4CE9" w14:textId="77777777" w:rsidR="0035148F" w:rsidRPr="00994577" w:rsidRDefault="0035148F" w:rsidP="0035148F">
            <w:pPr>
              <w:rPr>
                <w:rFonts w:ascii="Arial" w:hAnsi="Arial" w:cs="Arial"/>
              </w:rPr>
            </w:pPr>
          </w:p>
          <w:p w14:paraId="66070331" w14:textId="7D788ED4" w:rsidR="00611853" w:rsidRDefault="00760E5E" w:rsidP="00611853">
            <w:pPr>
              <w:rPr>
                <w:rFonts w:ascii="Arial" w:hAnsi="Arial" w:cs="Arial"/>
              </w:rPr>
            </w:pPr>
            <w:hyperlink r:id="rId41" w:history="1">
              <w:r w:rsidR="00611853" w:rsidRPr="00D2276E">
                <w:rPr>
                  <w:rStyle w:val="Hyperlink"/>
                  <w:rFonts w:ascii="Arial" w:hAnsi="Arial" w:cs="Arial"/>
                </w:rPr>
                <w:t>Space for growing food: a guide</w:t>
              </w:r>
            </w:hyperlink>
            <w:r w:rsidR="00611853">
              <w:rPr>
                <w:rFonts w:ascii="Arial" w:hAnsi="Arial" w:cs="Arial"/>
              </w:rPr>
              <w:t xml:space="preserve">  </w:t>
            </w:r>
          </w:p>
          <w:p w14:paraId="150C4CD6" w14:textId="7D41A7E5" w:rsidR="00D20B02" w:rsidRDefault="00D20B02" w:rsidP="00611853">
            <w:pPr>
              <w:rPr>
                <w:rFonts w:ascii="Arial" w:hAnsi="Arial" w:cs="Arial"/>
              </w:rPr>
            </w:pPr>
            <w:r w:rsidRPr="00D20B02">
              <w:rPr>
                <w:rFonts w:ascii="Arial" w:hAnsi="Arial" w:cs="Arial"/>
              </w:rPr>
              <w:t>Guidance for community groups wanting to start a food growing project</w:t>
            </w:r>
            <w:r>
              <w:rPr>
                <w:rFonts w:ascii="Arial" w:hAnsi="Arial" w:cs="Arial"/>
              </w:rPr>
              <w:t xml:space="preserve">. Although the guidance is from 2012, </w:t>
            </w:r>
            <w:r w:rsidR="003B7BE9">
              <w:rPr>
                <w:rFonts w:ascii="Arial" w:hAnsi="Arial" w:cs="Arial"/>
              </w:rPr>
              <w:t xml:space="preserve">it contains a lot of useful information that is still relevant. </w:t>
            </w:r>
          </w:p>
          <w:p w14:paraId="65538D2F" w14:textId="77777777" w:rsidR="003B1D04" w:rsidRPr="00611853" w:rsidRDefault="003B1D04" w:rsidP="0024641F">
            <w:pPr>
              <w:rPr>
                <w:rFonts w:ascii="Arial" w:hAnsi="Arial" w:cs="Arial"/>
              </w:rPr>
            </w:pPr>
          </w:p>
          <w:p w14:paraId="21772E74" w14:textId="743DE1B8" w:rsidR="00E43C42" w:rsidRDefault="00E43C42" w:rsidP="008326C8">
            <w:pPr>
              <w:rPr>
                <w:rFonts w:ascii="Arial" w:hAnsi="Arial" w:cs="Arial"/>
              </w:rPr>
            </w:pPr>
          </w:p>
          <w:p w14:paraId="4DB317C0" w14:textId="72390B28" w:rsidR="00E43C42" w:rsidRDefault="00760E5E" w:rsidP="00E43C42">
            <w:pPr>
              <w:rPr>
                <w:rFonts w:ascii="Arial" w:hAnsi="Arial" w:cs="Arial"/>
              </w:rPr>
            </w:pPr>
            <w:hyperlink r:id="rId42" w:history="1">
              <w:r w:rsidR="00E43C42" w:rsidRPr="0087617C">
                <w:rPr>
                  <w:rStyle w:val="Hyperlink"/>
                  <w:rFonts w:ascii="Arial" w:hAnsi="Arial" w:cs="Arial"/>
                </w:rPr>
                <w:t>Social Farms and Gardens</w:t>
              </w:r>
            </w:hyperlink>
            <w:r w:rsidR="00E43C42">
              <w:rPr>
                <w:rFonts w:ascii="Arial" w:hAnsi="Arial" w:cs="Arial"/>
              </w:rPr>
              <w:t xml:space="preserve"> and the </w:t>
            </w:r>
            <w:hyperlink r:id="rId43" w:history="1">
              <w:r w:rsidR="00E43C42" w:rsidRPr="0087617C">
                <w:rPr>
                  <w:rStyle w:val="Hyperlink"/>
                  <w:rFonts w:ascii="Arial" w:hAnsi="Arial" w:cs="Arial"/>
                </w:rPr>
                <w:t>Royal Horticultural Society</w:t>
              </w:r>
            </w:hyperlink>
            <w:r w:rsidR="00E43C42">
              <w:rPr>
                <w:rFonts w:ascii="Arial" w:hAnsi="Arial" w:cs="Arial"/>
              </w:rPr>
              <w:t xml:space="preserve"> both provide interactive maps that can be searched for local community growing groups registered with their organisations. </w:t>
            </w:r>
            <w:r w:rsidR="00E43C42" w:rsidRPr="00576157">
              <w:rPr>
                <w:rFonts w:ascii="Arial" w:hAnsi="Arial" w:cs="Arial"/>
              </w:rPr>
              <w:t xml:space="preserve"> </w:t>
            </w:r>
          </w:p>
          <w:p w14:paraId="050937EC" w14:textId="77777777" w:rsidR="00E43C42" w:rsidRPr="00C817FC" w:rsidRDefault="00E43C42" w:rsidP="008326C8">
            <w:pPr>
              <w:rPr>
                <w:rFonts w:ascii="Arial" w:hAnsi="Arial" w:cs="Arial"/>
              </w:rPr>
            </w:pPr>
          </w:p>
          <w:p w14:paraId="53581C20" w14:textId="515C4151" w:rsidR="003B1D04" w:rsidRPr="00994577" w:rsidRDefault="003B1D04" w:rsidP="003B7BE9">
            <w:pPr>
              <w:rPr>
                <w:rFonts w:ascii="Arial" w:hAnsi="Arial" w:cs="Arial"/>
                <w:sz w:val="36"/>
                <w:szCs w:val="36"/>
              </w:rPr>
            </w:pPr>
          </w:p>
        </w:tc>
      </w:tr>
      <w:tr w:rsidR="00EF051F" w:rsidRPr="00994577" w14:paraId="776FD829" w14:textId="77777777" w:rsidTr="00EC454F">
        <w:tc>
          <w:tcPr>
            <w:tcW w:w="10065" w:type="dxa"/>
            <w:shd w:val="clear" w:color="auto" w:fill="auto"/>
          </w:tcPr>
          <w:p w14:paraId="62E0B867" w14:textId="77777777" w:rsidR="0026243D" w:rsidRDefault="0026243D" w:rsidP="0024641F">
            <w:pPr>
              <w:rPr>
                <w:rFonts w:ascii="Arial" w:hAnsi="Arial" w:cs="Arial"/>
              </w:rPr>
            </w:pPr>
          </w:p>
          <w:p w14:paraId="7B0580ED" w14:textId="71512654" w:rsidR="00EF051F" w:rsidRDefault="00EF051F" w:rsidP="0024641F">
            <w:pPr>
              <w:rPr>
                <w:rFonts w:ascii="Arial" w:hAnsi="Arial" w:cs="Arial"/>
              </w:rPr>
            </w:pPr>
            <w:r>
              <w:rPr>
                <w:rFonts w:ascii="Arial" w:hAnsi="Arial" w:cs="Arial"/>
              </w:rPr>
              <w:t xml:space="preserve">Some of the information and examples included in this action card were derived from discussions and presentations from the Healthier &amp; Resilient Food Systems Network, with special thanks to Fran </w:t>
            </w:r>
            <w:proofErr w:type="spellStart"/>
            <w:r>
              <w:rPr>
                <w:rFonts w:ascii="Arial" w:hAnsi="Arial" w:cs="Arial"/>
              </w:rPr>
              <w:t>Hallsall</w:t>
            </w:r>
            <w:proofErr w:type="spellEnd"/>
            <w:r>
              <w:rPr>
                <w:rFonts w:ascii="Arial" w:hAnsi="Arial" w:cs="Arial"/>
              </w:rPr>
              <w:t xml:space="preserve"> &amp; Sue Pearson (Sheffield) and Karen Thomas (Wakefield) who share</w:t>
            </w:r>
            <w:r w:rsidR="0026243D">
              <w:rPr>
                <w:rFonts w:ascii="Arial" w:hAnsi="Arial" w:cs="Arial"/>
              </w:rPr>
              <w:t xml:space="preserve">d details of their local groups.  </w:t>
            </w:r>
          </w:p>
          <w:p w14:paraId="57B15DD1" w14:textId="77777777" w:rsidR="0026243D" w:rsidRDefault="0026243D" w:rsidP="0024641F">
            <w:pPr>
              <w:rPr>
                <w:rFonts w:ascii="Arial" w:hAnsi="Arial" w:cs="Arial"/>
              </w:rPr>
            </w:pPr>
          </w:p>
          <w:p w14:paraId="39ECD912" w14:textId="3FD460BA" w:rsidR="0026243D" w:rsidRDefault="0026243D" w:rsidP="0024641F">
            <w:pPr>
              <w:rPr>
                <w:rFonts w:ascii="Arial" w:hAnsi="Arial" w:cs="Arial"/>
              </w:rPr>
            </w:pPr>
            <w:r>
              <w:rPr>
                <w:rFonts w:ascii="Arial" w:hAnsi="Arial" w:cs="Arial"/>
              </w:rPr>
              <w:t xml:space="preserve">This action card </w:t>
            </w:r>
            <w:r w:rsidR="006F043F">
              <w:rPr>
                <w:rFonts w:ascii="Arial" w:hAnsi="Arial" w:cs="Arial"/>
              </w:rPr>
              <w:t>is a liv</w:t>
            </w:r>
            <w:r>
              <w:rPr>
                <w:rFonts w:ascii="Arial" w:hAnsi="Arial" w:cs="Arial"/>
              </w:rPr>
              <w:t xml:space="preserve">e document and can be added to and amended as and when appropriate. If you are aware of any useful guidance or tools or local groups you would like to be included, please send details to </w:t>
            </w:r>
            <w:hyperlink r:id="rId44" w:history="1">
              <w:r w:rsidRPr="00996ED9">
                <w:rPr>
                  <w:rStyle w:val="Hyperlink"/>
                  <w:rFonts w:ascii="Arial" w:hAnsi="Arial" w:cs="Arial"/>
                </w:rPr>
                <w:t>Nicola.smith@dhsc.gov.uk</w:t>
              </w:r>
            </w:hyperlink>
            <w:r>
              <w:rPr>
                <w:rFonts w:ascii="Arial" w:hAnsi="Arial" w:cs="Arial"/>
              </w:rPr>
              <w:t xml:space="preserve"> </w:t>
            </w:r>
          </w:p>
          <w:p w14:paraId="67B15BB0" w14:textId="77777777" w:rsidR="0026243D" w:rsidRDefault="0026243D" w:rsidP="0024641F">
            <w:pPr>
              <w:rPr>
                <w:rFonts w:ascii="Arial" w:hAnsi="Arial" w:cs="Arial"/>
              </w:rPr>
            </w:pPr>
          </w:p>
          <w:p w14:paraId="30102BDF" w14:textId="38E2966B" w:rsidR="0026243D" w:rsidRDefault="0026243D" w:rsidP="0024641F">
            <w:pPr>
              <w:rPr>
                <w:rFonts w:ascii="Arial" w:hAnsi="Arial" w:cs="Arial"/>
              </w:rPr>
            </w:pPr>
          </w:p>
        </w:tc>
      </w:tr>
    </w:tbl>
    <w:p w14:paraId="233C1A3F" w14:textId="59CCC5AA" w:rsidR="0024641F" w:rsidRPr="00994577" w:rsidRDefault="0024641F" w:rsidP="0024641F">
      <w:pPr>
        <w:jc w:val="center"/>
        <w:rPr>
          <w:rFonts w:ascii="Arial" w:hAnsi="Arial" w:cs="Arial"/>
          <w:sz w:val="36"/>
          <w:szCs w:val="36"/>
        </w:rPr>
      </w:pPr>
    </w:p>
    <w:sectPr w:rsidR="0024641F" w:rsidRPr="00994577" w:rsidSect="00EC454F">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57F3" w14:textId="77777777" w:rsidR="00EC454F" w:rsidRDefault="00EC454F" w:rsidP="00EC454F">
      <w:pPr>
        <w:spacing w:after="0" w:line="240" w:lineRule="auto"/>
      </w:pPr>
      <w:r>
        <w:separator/>
      </w:r>
    </w:p>
  </w:endnote>
  <w:endnote w:type="continuationSeparator" w:id="0">
    <w:p w14:paraId="2DB38985" w14:textId="77777777" w:rsidR="00EC454F" w:rsidRDefault="00EC454F" w:rsidP="00EC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E62" w14:textId="77777777" w:rsidR="00EC454F" w:rsidRDefault="00EC4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446D" w14:textId="77777777" w:rsidR="00EC454F" w:rsidRDefault="00EC4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B44C" w14:textId="77777777" w:rsidR="00EC454F" w:rsidRDefault="00EC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E5B" w14:textId="77777777" w:rsidR="00EC454F" w:rsidRDefault="00EC454F" w:rsidP="00EC454F">
      <w:pPr>
        <w:spacing w:after="0" w:line="240" w:lineRule="auto"/>
      </w:pPr>
      <w:r>
        <w:separator/>
      </w:r>
    </w:p>
  </w:footnote>
  <w:footnote w:type="continuationSeparator" w:id="0">
    <w:p w14:paraId="3BE39148" w14:textId="77777777" w:rsidR="00EC454F" w:rsidRDefault="00EC454F" w:rsidP="00EC4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A192" w14:textId="77777777" w:rsidR="00EC454F" w:rsidRDefault="00EC4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B958" w14:textId="77777777" w:rsidR="00EC454F" w:rsidRDefault="00EC45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CE0D" w14:textId="77777777" w:rsidR="00EC454F" w:rsidRDefault="00EC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B2"/>
    <w:multiLevelType w:val="multilevel"/>
    <w:tmpl w:val="71F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780A7F"/>
    <w:multiLevelType w:val="hybridMultilevel"/>
    <w:tmpl w:val="B2C47F8C"/>
    <w:lvl w:ilvl="0" w:tplc="7BFE5390">
      <w:start w:val="1"/>
      <w:numFmt w:val="bullet"/>
      <w:lvlText w:val="•"/>
      <w:lvlJc w:val="left"/>
      <w:pPr>
        <w:tabs>
          <w:tab w:val="num" w:pos="720"/>
        </w:tabs>
        <w:ind w:left="720" w:hanging="360"/>
      </w:pPr>
      <w:rPr>
        <w:rFonts w:ascii="Arial" w:hAnsi="Arial" w:hint="default"/>
      </w:rPr>
    </w:lvl>
    <w:lvl w:ilvl="1" w:tplc="3DAC4606" w:tentative="1">
      <w:start w:val="1"/>
      <w:numFmt w:val="bullet"/>
      <w:lvlText w:val="•"/>
      <w:lvlJc w:val="left"/>
      <w:pPr>
        <w:tabs>
          <w:tab w:val="num" w:pos="1440"/>
        </w:tabs>
        <w:ind w:left="1440" w:hanging="360"/>
      </w:pPr>
      <w:rPr>
        <w:rFonts w:ascii="Arial" w:hAnsi="Arial" w:hint="default"/>
      </w:rPr>
    </w:lvl>
    <w:lvl w:ilvl="2" w:tplc="BF6E5EAE">
      <w:start w:val="1"/>
      <w:numFmt w:val="bullet"/>
      <w:lvlText w:val="•"/>
      <w:lvlJc w:val="left"/>
      <w:pPr>
        <w:tabs>
          <w:tab w:val="num" w:pos="2160"/>
        </w:tabs>
        <w:ind w:left="2160" w:hanging="360"/>
      </w:pPr>
      <w:rPr>
        <w:rFonts w:ascii="Arial" w:hAnsi="Arial" w:hint="default"/>
      </w:rPr>
    </w:lvl>
    <w:lvl w:ilvl="3" w:tplc="BCD60250" w:tentative="1">
      <w:start w:val="1"/>
      <w:numFmt w:val="bullet"/>
      <w:lvlText w:val="•"/>
      <w:lvlJc w:val="left"/>
      <w:pPr>
        <w:tabs>
          <w:tab w:val="num" w:pos="2880"/>
        </w:tabs>
        <w:ind w:left="2880" w:hanging="360"/>
      </w:pPr>
      <w:rPr>
        <w:rFonts w:ascii="Arial" w:hAnsi="Arial" w:hint="default"/>
      </w:rPr>
    </w:lvl>
    <w:lvl w:ilvl="4" w:tplc="2C8C78C4" w:tentative="1">
      <w:start w:val="1"/>
      <w:numFmt w:val="bullet"/>
      <w:lvlText w:val="•"/>
      <w:lvlJc w:val="left"/>
      <w:pPr>
        <w:tabs>
          <w:tab w:val="num" w:pos="3600"/>
        </w:tabs>
        <w:ind w:left="3600" w:hanging="360"/>
      </w:pPr>
      <w:rPr>
        <w:rFonts w:ascii="Arial" w:hAnsi="Arial" w:hint="default"/>
      </w:rPr>
    </w:lvl>
    <w:lvl w:ilvl="5" w:tplc="9948E398" w:tentative="1">
      <w:start w:val="1"/>
      <w:numFmt w:val="bullet"/>
      <w:lvlText w:val="•"/>
      <w:lvlJc w:val="left"/>
      <w:pPr>
        <w:tabs>
          <w:tab w:val="num" w:pos="4320"/>
        </w:tabs>
        <w:ind w:left="4320" w:hanging="360"/>
      </w:pPr>
      <w:rPr>
        <w:rFonts w:ascii="Arial" w:hAnsi="Arial" w:hint="default"/>
      </w:rPr>
    </w:lvl>
    <w:lvl w:ilvl="6" w:tplc="E22C31DC" w:tentative="1">
      <w:start w:val="1"/>
      <w:numFmt w:val="bullet"/>
      <w:lvlText w:val="•"/>
      <w:lvlJc w:val="left"/>
      <w:pPr>
        <w:tabs>
          <w:tab w:val="num" w:pos="5040"/>
        </w:tabs>
        <w:ind w:left="5040" w:hanging="360"/>
      </w:pPr>
      <w:rPr>
        <w:rFonts w:ascii="Arial" w:hAnsi="Arial" w:hint="default"/>
      </w:rPr>
    </w:lvl>
    <w:lvl w:ilvl="7" w:tplc="0CEE6D64" w:tentative="1">
      <w:start w:val="1"/>
      <w:numFmt w:val="bullet"/>
      <w:lvlText w:val="•"/>
      <w:lvlJc w:val="left"/>
      <w:pPr>
        <w:tabs>
          <w:tab w:val="num" w:pos="5760"/>
        </w:tabs>
        <w:ind w:left="5760" w:hanging="360"/>
      </w:pPr>
      <w:rPr>
        <w:rFonts w:ascii="Arial" w:hAnsi="Arial" w:hint="default"/>
      </w:rPr>
    </w:lvl>
    <w:lvl w:ilvl="8" w:tplc="1AB02D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6A61F1"/>
    <w:multiLevelType w:val="hybridMultilevel"/>
    <w:tmpl w:val="6C5ED6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0A582C"/>
    <w:multiLevelType w:val="hybridMultilevel"/>
    <w:tmpl w:val="B4F8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13B66"/>
    <w:multiLevelType w:val="hybridMultilevel"/>
    <w:tmpl w:val="0FB8445C"/>
    <w:lvl w:ilvl="0" w:tplc="F53E1082">
      <w:start w:val="1"/>
      <w:numFmt w:val="bullet"/>
      <w:lvlText w:val="•"/>
      <w:lvlJc w:val="left"/>
      <w:pPr>
        <w:tabs>
          <w:tab w:val="num" w:pos="720"/>
        </w:tabs>
        <w:ind w:left="720" w:hanging="360"/>
      </w:pPr>
      <w:rPr>
        <w:rFonts w:ascii="Times New Roman" w:hAnsi="Times New Roman" w:hint="default"/>
      </w:rPr>
    </w:lvl>
    <w:lvl w:ilvl="1" w:tplc="87289630" w:tentative="1">
      <w:start w:val="1"/>
      <w:numFmt w:val="bullet"/>
      <w:lvlText w:val="•"/>
      <w:lvlJc w:val="left"/>
      <w:pPr>
        <w:tabs>
          <w:tab w:val="num" w:pos="1440"/>
        </w:tabs>
        <w:ind w:left="1440" w:hanging="360"/>
      </w:pPr>
      <w:rPr>
        <w:rFonts w:ascii="Times New Roman" w:hAnsi="Times New Roman" w:hint="default"/>
      </w:rPr>
    </w:lvl>
    <w:lvl w:ilvl="2" w:tplc="5E3A4478" w:tentative="1">
      <w:start w:val="1"/>
      <w:numFmt w:val="bullet"/>
      <w:lvlText w:val="•"/>
      <w:lvlJc w:val="left"/>
      <w:pPr>
        <w:tabs>
          <w:tab w:val="num" w:pos="2160"/>
        </w:tabs>
        <w:ind w:left="2160" w:hanging="360"/>
      </w:pPr>
      <w:rPr>
        <w:rFonts w:ascii="Times New Roman" w:hAnsi="Times New Roman" w:hint="default"/>
      </w:rPr>
    </w:lvl>
    <w:lvl w:ilvl="3" w:tplc="07B4C44E" w:tentative="1">
      <w:start w:val="1"/>
      <w:numFmt w:val="bullet"/>
      <w:lvlText w:val="•"/>
      <w:lvlJc w:val="left"/>
      <w:pPr>
        <w:tabs>
          <w:tab w:val="num" w:pos="2880"/>
        </w:tabs>
        <w:ind w:left="2880" w:hanging="360"/>
      </w:pPr>
      <w:rPr>
        <w:rFonts w:ascii="Times New Roman" w:hAnsi="Times New Roman" w:hint="default"/>
      </w:rPr>
    </w:lvl>
    <w:lvl w:ilvl="4" w:tplc="71765FAC" w:tentative="1">
      <w:start w:val="1"/>
      <w:numFmt w:val="bullet"/>
      <w:lvlText w:val="•"/>
      <w:lvlJc w:val="left"/>
      <w:pPr>
        <w:tabs>
          <w:tab w:val="num" w:pos="3600"/>
        </w:tabs>
        <w:ind w:left="3600" w:hanging="360"/>
      </w:pPr>
      <w:rPr>
        <w:rFonts w:ascii="Times New Roman" w:hAnsi="Times New Roman" w:hint="default"/>
      </w:rPr>
    </w:lvl>
    <w:lvl w:ilvl="5" w:tplc="CED6A64C" w:tentative="1">
      <w:start w:val="1"/>
      <w:numFmt w:val="bullet"/>
      <w:lvlText w:val="•"/>
      <w:lvlJc w:val="left"/>
      <w:pPr>
        <w:tabs>
          <w:tab w:val="num" w:pos="4320"/>
        </w:tabs>
        <w:ind w:left="4320" w:hanging="360"/>
      </w:pPr>
      <w:rPr>
        <w:rFonts w:ascii="Times New Roman" w:hAnsi="Times New Roman" w:hint="default"/>
      </w:rPr>
    </w:lvl>
    <w:lvl w:ilvl="6" w:tplc="5E5EB242" w:tentative="1">
      <w:start w:val="1"/>
      <w:numFmt w:val="bullet"/>
      <w:lvlText w:val="•"/>
      <w:lvlJc w:val="left"/>
      <w:pPr>
        <w:tabs>
          <w:tab w:val="num" w:pos="5040"/>
        </w:tabs>
        <w:ind w:left="5040" w:hanging="360"/>
      </w:pPr>
      <w:rPr>
        <w:rFonts w:ascii="Times New Roman" w:hAnsi="Times New Roman" w:hint="default"/>
      </w:rPr>
    </w:lvl>
    <w:lvl w:ilvl="7" w:tplc="11427AA0" w:tentative="1">
      <w:start w:val="1"/>
      <w:numFmt w:val="bullet"/>
      <w:lvlText w:val="•"/>
      <w:lvlJc w:val="left"/>
      <w:pPr>
        <w:tabs>
          <w:tab w:val="num" w:pos="5760"/>
        </w:tabs>
        <w:ind w:left="5760" w:hanging="360"/>
      </w:pPr>
      <w:rPr>
        <w:rFonts w:ascii="Times New Roman" w:hAnsi="Times New Roman" w:hint="default"/>
      </w:rPr>
    </w:lvl>
    <w:lvl w:ilvl="8" w:tplc="E9702D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522B26"/>
    <w:multiLevelType w:val="hybridMultilevel"/>
    <w:tmpl w:val="0ABAF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924EF8"/>
    <w:multiLevelType w:val="multilevel"/>
    <w:tmpl w:val="82F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84D9E"/>
    <w:multiLevelType w:val="multilevel"/>
    <w:tmpl w:val="E88A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C6A89"/>
    <w:multiLevelType w:val="hybridMultilevel"/>
    <w:tmpl w:val="B0C0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A79B2"/>
    <w:multiLevelType w:val="hybridMultilevel"/>
    <w:tmpl w:val="D266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F1782"/>
    <w:multiLevelType w:val="multilevel"/>
    <w:tmpl w:val="1836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F1660F"/>
    <w:multiLevelType w:val="hybridMultilevel"/>
    <w:tmpl w:val="EA52DADE"/>
    <w:lvl w:ilvl="0" w:tplc="C1182A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36F19"/>
    <w:multiLevelType w:val="hybridMultilevel"/>
    <w:tmpl w:val="A212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12AC9"/>
    <w:multiLevelType w:val="hybridMultilevel"/>
    <w:tmpl w:val="4CF015F6"/>
    <w:lvl w:ilvl="0" w:tplc="FC2E29BC">
      <w:start w:val="1"/>
      <w:numFmt w:val="bullet"/>
      <w:lvlText w:val="•"/>
      <w:lvlJc w:val="left"/>
      <w:pPr>
        <w:tabs>
          <w:tab w:val="num" w:pos="720"/>
        </w:tabs>
        <w:ind w:left="720" w:hanging="360"/>
      </w:pPr>
      <w:rPr>
        <w:rFonts w:ascii="Times New Roman" w:hAnsi="Times New Roman" w:hint="default"/>
      </w:rPr>
    </w:lvl>
    <w:lvl w:ilvl="1" w:tplc="6E44A09E">
      <w:start w:val="1"/>
      <w:numFmt w:val="bullet"/>
      <w:lvlText w:val="•"/>
      <w:lvlJc w:val="left"/>
      <w:pPr>
        <w:tabs>
          <w:tab w:val="num" w:pos="1440"/>
        </w:tabs>
        <w:ind w:left="1440" w:hanging="360"/>
      </w:pPr>
      <w:rPr>
        <w:rFonts w:ascii="Times New Roman" w:hAnsi="Times New Roman" w:hint="default"/>
      </w:rPr>
    </w:lvl>
    <w:lvl w:ilvl="2" w:tplc="3DDA4694" w:tentative="1">
      <w:start w:val="1"/>
      <w:numFmt w:val="bullet"/>
      <w:lvlText w:val="•"/>
      <w:lvlJc w:val="left"/>
      <w:pPr>
        <w:tabs>
          <w:tab w:val="num" w:pos="2160"/>
        </w:tabs>
        <w:ind w:left="2160" w:hanging="360"/>
      </w:pPr>
      <w:rPr>
        <w:rFonts w:ascii="Times New Roman" w:hAnsi="Times New Roman" w:hint="default"/>
      </w:rPr>
    </w:lvl>
    <w:lvl w:ilvl="3" w:tplc="223E1FA8" w:tentative="1">
      <w:start w:val="1"/>
      <w:numFmt w:val="bullet"/>
      <w:lvlText w:val="•"/>
      <w:lvlJc w:val="left"/>
      <w:pPr>
        <w:tabs>
          <w:tab w:val="num" w:pos="2880"/>
        </w:tabs>
        <w:ind w:left="2880" w:hanging="360"/>
      </w:pPr>
      <w:rPr>
        <w:rFonts w:ascii="Times New Roman" w:hAnsi="Times New Roman" w:hint="default"/>
      </w:rPr>
    </w:lvl>
    <w:lvl w:ilvl="4" w:tplc="F4620324" w:tentative="1">
      <w:start w:val="1"/>
      <w:numFmt w:val="bullet"/>
      <w:lvlText w:val="•"/>
      <w:lvlJc w:val="left"/>
      <w:pPr>
        <w:tabs>
          <w:tab w:val="num" w:pos="3600"/>
        </w:tabs>
        <w:ind w:left="3600" w:hanging="360"/>
      </w:pPr>
      <w:rPr>
        <w:rFonts w:ascii="Times New Roman" w:hAnsi="Times New Roman" w:hint="default"/>
      </w:rPr>
    </w:lvl>
    <w:lvl w:ilvl="5" w:tplc="B6EE4C06" w:tentative="1">
      <w:start w:val="1"/>
      <w:numFmt w:val="bullet"/>
      <w:lvlText w:val="•"/>
      <w:lvlJc w:val="left"/>
      <w:pPr>
        <w:tabs>
          <w:tab w:val="num" w:pos="4320"/>
        </w:tabs>
        <w:ind w:left="4320" w:hanging="360"/>
      </w:pPr>
      <w:rPr>
        <w:rFonts w:ascii="Times New Roman" w:hAnsi="Times New Roman" w:hint="default"/>
      </w:rPr>
    </w:lvl>
    <w:lvl w:ilvl="6" w:tplc="02527CE6" w:tentative="1">
      <w:start w:val="1"/>
      <w:numFmt w:val="bullet"/>
      <w:lvlText w:val="•"/>
      <w:lvlJc w:val="left"/>
      <w:pPr>
        <w:tabs>
          <w:tab w:val="num" w:pos="5040"/>
        </w:tabs>
        <w:ind w:left="5040" w:hanging="360"/>
      </w:pPr>
      <w:rPr>
        <w:rFonts w:ascii="Times New Roman" w:hAnsi="Times New Roman" w:hint="default"/>
      </w:rPr>
    </w:lvl>
    <w:lvl w:ilvl="7" w:tplc="044AD9B0" w:tentative="1">
      <w:start w:val="1"/>
      <w:numFmt w:val="bullet"/>
      <w:lvlText w:val="•"/>
      <w:lvlJc w:val="left"/>
      <w:pPr>
        <w:tabs>
          <w:tab w:val="num" w:pos="5760"/>
        </w:tabs>
        <w:ind w:left="5760" w:hanging="360"/>
      </w:pPr>
      <w:rPr>
        <w:rFonts w:ascii="Times New Roman" w:hAnsi="Times New Roman" w:hint="default"/>
      </w:rPr>
    </w:lvl>
    <w:lvl w:ilvl="8" w:tplc="E174B35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A9623E"/>
    <w:multiLevelType w:val="hybridMultilevel"/>
    <w:tmpl w:val="5F746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EC638E"/>
    <w:multiLevelType w:val="hybridMultilevel"/>
    <w:tmpl w:val="390A9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610670"/>
    <w:multiLevelType w:val="hybridMultilevel"/>
    <w:tmpl w:val="3E00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B1D8F"/>
    <w:multiLevelType w:val="hybridMultilevel"/>
    <w:tmpl w:val="6C48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C065CB"/>
    <w:multiLevelType w:val="multilevel"/>
    <w:tmpl w:val="D4CC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7685C"/>
    <w:multiLevelType w:val="hybridMultilevel"/>
    <w:tmpl w:val="97B44274"/>
    <w:lvl w:ilvl="0" w:tplc="B380C684">
      <w:start w:val="1"/>
      <w:numFmt w:val="bullet"/>
      <w:lvlText w:val="•"/>
      <w:lvlJc w:val="left"/>
      <w:pPr>
        <w:tabs>
          <w:tab w:val="num" w:pos="720"/>
        </w:tabs>
        <w:ind w:left="720" w:hanging="360"/>
      </w:pPr>
      <w:rPr>
        <w:rFonts w:ascii="Times New Roman" w:hAnsi="Times New Roman" w:hint="default"/>
      </w:rPr>
    </w:lvl>
    <w:lvl w:ilvl="1" w:tplc="72BCF6A2" w:tentative="1">
      <w:start w:val="1"/>
      <w:numFmt w:val="bullet"/>
      <w:lvlText w:val="•"/>
      <w:lvlJc w:val="left"/>
      <w:pPr>
        <w:tabs>
          <w:tab w:val="num" w:pos="1440"/>
        </w:tabs>
        <w:ind w:left="1440" w:hanging="360"/>
      </w:pPr>
      <w:rPr>
        <w:rFonts w:ascii="Times New Roman" w:hAnsi="Times New Roman" w:hint="default"/>
      </w:rPr>
    </w:lvl>
    <w:lvl w:ilvl="2" w:tplc="5FA001AE" w:tentative="1">
      <w:start w:val="1"/>
      <w:numFmt w:val="bullet"/>
      <w:lvlText w:val="•"/>
      <w:lvlJc w:val="left"/>
      <w:pPr>
        <w:tabs>
          <w:tab w:val="num" w:pos="2160"/>
        </w:tabs>
        <w:ind w:left="2160" w:hanging="360"/>
      </w:pPr>
      <w:rPr>
        <w:rFonts w:ascii="Times New Roman" w:hAnsi="Times New Roman" w:hint="default"/>
      </w:rPr>
    </w:lvl>
    <w:lvl w:ilvl="3" w:tplc="B92A28F4" w:tentative="1">
      <w:start w:val="1"/>
      <w:numFmt w:val="bullet"/>
      <w:lvlText w:val="•"/>
      <w:lvlJc w:val="left"/>
      <w:pPr>
        <w:tabs>
          <w:tab w:val="num" w:pos="2880"/>
        </w:tabs>
        <w:ind w:left="2880" w:hanging="360"/>
      </w:pPr>
      <w:rPr>
        <w:rFonts w:ascii="Times New Roman" w:hAnsi="Times New Roman" w:hint="default"/>
      </w:rPr>
    </w:lvl>
    <w:lvl w:ilvl="4" w:tplc="7B7CDA2C" w:tentative="1">
      <w:start w:val="1"/>
      <w:numFmt w:val="bullet"/>
      <w:lvlText w:val="•"/>
      <w:lvlJc w:val="left"/>
      <w:pPr>
        <w:tabs>
          <w:tab w:val="num" w:pos="3600"/>
        </w:tabs>
        <w:ind w:left="3600" w:hanging="360"/>
      </w:pPr>
      <w:rPr>
        <w:rFonts w:ascii="Times New Roman" w:hAnsi="Times New Roman" w:hint="default"/>
      </w:rPr>
    </w:lvl>
    <w:lvl w:ilvl="5" w:tplc="80C6B910" w:tentative="1">
      <w:start w:val="1"/>
      <w:numFmt w:val="bullet"/>
      <w:lvlText w:val="•"/>
      <w:lvlJc w:val="left"/>
      <w:pPr>
        <w:tabs>
          <w:tab w:val="num" w:pos="4320"/>
        </w:tabs>
        <w:ind w:left="4320" w:hanging="360"/>
      </w:pPr>
      <w:rPr>
        <w:rFonts w:ascii="Times New Roman" w:hAnsi="Times New Roman" w:hint="default"/>
      </w:rPr>
    </w:lvl>
    <w:lvl w:ilvl="6" w:tplc="0F163854" w:tentative="1">
      <w:start w:val="1"/>
      <w:numFmt w:val="bullet"/>
      <w:lvlText w:val="•"/>
      <w:lvlJc w:val="left"/>
      <w:pPr>
        <w:tabs>
          <w:tab w:val="num" w:pos="5040"/>
        </w:tabs>
        <w:ind w:left="5040" w:hanging="360"/>
      </w:pPr>
      <w:rPr>
        <w:rFonts w:ascii="Times New Roman" w:hAnsi="Times New Roman" w:hint="default"/>
      </w:rPr>
    </w:lvl>
    <w:lvl w:ilvl="7" w:tplc="4B544B02" w:tentative="1">
      <w:start w:val="1"/>
      <w:numFmt w:val="bullet"/>
      <w:lvlText w:val="•"/>
      <w:lvlJc w:val="left"/>
      <w:pPr>
        <w:tabs>
          <w:tab w:val="num" w:pos="5760"/>
        </w:tabs>
        <w:ind w:left="5760" w:hanging="360"/>
      </w:pPr>
      <w:rPr>
        <w:rFonts w:ascii="Times New Roman" w:hAnsi="Times New Roman" w:hint="default"/>
      </w:rPr>
    </w:lvl>
    <w:lvl w:ilvl="8" w:tplc="E89099D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2"/>
  </w:num>
  <w:num w:numId="4">
    <w:abstractNumId w:val="11"/>
  </w:num>
  <w:num w:numId="5">
    <w:abstractNumId w:val="6"/>
  </w:num>
  <w:num w:numId="6">
    <w:abstractNumId w:val="12"/>
  </w:num>
  <w:num w:numId="7">
    <w:abstractNumId w:val="14"/>
  </w:num>
  <w:num w:numId="8">
    <w:abstractNumId w:val="1"/>
  </w:num>
  <w:num w:numId="9">
    <w:abstractNumId w:val="4"/>
  </w:num>
  <w:num w:numId="10">
    <w:abstractNumId w:val="19"/>
  </w:num>
  <w:num w:numId="11">
    <w:abstractNumId w:val="13"/>
  </w:num>
  <w:num w:numId="12">
    <w:abstractNumId w:val="3"/>
  </w:num>
  <w:num w:numId="13">
    <w:abstractNumId w:val="8"/>
  </w:num>
  <w:num w:numId="14">
    <w:abstractNumId w:val="17"/>
  </w:num>
  <w:num w:numId="15">
    <w:abstractNumId w:val="5"/>
  </w:num>
  <w:num w:numId="16">
    <w:abstractNumId w:val="10"/>
  </w:num>
  <w:num w:numId="17">
    <w:abstractNumId w:val="16"/>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1F"/>
    <w:rsid w:val="000343CF"/>
    <w:rsid w:val="00041BD5"/>
    <w:rsid w:val="0004311E"/>
    <w:rsid w:val="00053B35"/>
    <w:rsid w:val="00091F43"/>
    <w:rsid w:val="000B07B6"/>
    <w:rsid w:val="000D6F1F"/>
    <w:rsid w:val="000E33C0"/>
    <w:rsid w:val="000F03BF"/>
    <w:rsid w:val="000F17D8"/>
    <w:rsid w:val="00170412"/>
    <w:rsid w:val="00193CE0"/>
    <w:rsid w:val="001A7A42"/>
    <w:rsid w:val="001B3BF9"/>
    <w:rsid w:val="001C664B"/>
    <w:rsid w:val="001D2314"/>
    <w:rsid w:val="001E0B3F"/>
    <w:rsid w:val="001E5496"/>
    <w:rsid w:val="001F0157"/>
    <w:rsid w:val="001F0DED"/>
    <w:rsid w:val="002378B9"/>
    <w:rsid w:val="0024641F"/>
    <w:rsid w:val="00251EF9"/>
    <w:rsid w:val="0026243D"/>
    <w:rsid w:val="00262498"/>
    <w:rsid w:val="002C303B"/>
    <w:rsid w:val="002C48A1"/>
    <w:rsid w:val="002C73E1"/>
    <w:rsid w:val="002D19FC"/>
    <w:rsid w:val="002D366C"/>
    <w:rsid w:val="002D7590"/>
    <w:rsid w:val="003271CC"/>
    <w:rsid w:val="00347886"/>
    <w:rsid w:val="0035148F"/>
    <w:rsid w:val="003B1D04"/>
    <w:rsid w:val="003B7BE9"/>
    <w:rsid w:val="003D763A"/>
    <w:rsid w:val="003D7F21"/>
    <w:rsid w:val="003E6D24"/>
    <w:rsid w:val="003F49CB"/>
    <w:rsid w:val="003F7618"/>
    <w:rsid w:val="00410BBF"/>
    <w:rsid w:val="0043113F"/>
    <w:rsid w:val="00440A72"/>
    <w:rsid w:val="00442037"/>
    <w:rsid w:val="00467F36"/>
    <w:rsid w:val="00471C02"/>
    <w:rsid w:val="004810D8"/>
    <w:rsid w:val="004D7A95"/>
    <w:rsid w:val="004F5E8E"/>
    <w:rsid w:val="00512156"/>
    <w:rsid w:val="005308AE"/>
    <w:rsid w:val="005548E9"/>
    <w:rsid w:val="00557DB3"/>
    <w:rsid w:val="00565A4A"/>
    <w:rsid w:val="00576157"/>
    <w:rsid w:val="005A0995"/>
    <w:rsid w:val="005A276E"/>
    <w:rsid w:val="005C7E72"/>
    <w:rsid w:val="005D5E87"/>
    <w:rsid w:val="005E134B"/>
    <w:rsid w:val="005F2CD0"/>
    <w:rsid w:val="00611853"/>
    <w:rsid w:val="0063084A"/>
    <w:rsid w:val="00657B0F"/>
    <w:rsid w:val="0066139B"/>
    <w:rsid w:val="006C2E46"/>
    <w:rsid w:val="006C413E"/>
    <w:rsid w:val="006C4FB3"/>
    <w:rsid w:val="006E2826"/>
    <w:rsid w:val="006E31F5"/>
    <w:rsid w:val="006F043F"/>
    <w:rsid w:val="00760E5E"/>
    <w:rsid w:val="00772CCA"/>
    <w:rsid w:val="00780D63"/>
    <w:rsid w:val="007B29DB"/>
    <w:rsid w:val="007D4927"/>
    <w:rsid w:val="007D5544"/>
    <w:rsid w:val="007E7459"/>
    <w:rsid w:val="00806B67"/>
    <w:rsid w:val="00823BB8"/>
    <w:rsid w:val="008326C8"/>
    <w:rsid w:val="008434EA"/>
    <w:rsid w:val="00856804"/>
    <w:rsid w:val="00861D67"/>
    <w:rsid w:val="0086552C"/>
    <w:rsid w:val="0087617C"/>
    <w:rsid w:val="00893276"/>
    <w:rsid w:val="00924B55"/>
    <w:rsid w:val="00956805"/>
    <w:rsid w:val="00994577"/>
    <w:rsid w:val="009A4E9F"/>
    <w:rsid w:val="009F159C"/>
    <w:rsid w:val="00A44000"/>
    <w:rsid w:val="00A7685D"/>
    <w:rsid w:val="00AD074D"/>
    <w:rsid w:val="00AE0AAE"/>
    <w:rsid w:val="00AE47CA"/>
    <w:rsid w:val="00AE4909"/>
    <w:rsid w:val="00B05F1F"/>
    <w:rsid w:val="00B077EC"/>
    <w:rsid w:val="00B33433"/>
    <w:rsid w:val="00B435E4"/>
    <w:rsid w:val="00B6408F"/>
    <w:rsid w:val="00B91681"/>
    <w:rsid w:val="00BA4CA3"/>
    <w:rsid w:val="00BE3424"/>
    <w:rsid w:val="00BF41FD"/>
    <w:rsid w:val="00C212F5"/>
    <w:rsid w:val="00C23699"/>
    <w:rsid w:val="00C4342E"/>
    <w:rsid w:val="00C61710"/>
    <w:rsid w:val="00C63840"/>
    <w:rsid w:val="00C65DBB"/>
    <w:rsid w:val="00C817FC"/>
    <w:rsid w:val="00C861D9"/>
    <w:rsid w:val="00CA3C53"/>
    <w:rsid w:val="00CB156B"/>
    <w:rsid w:val="00CC1864"/>
    <w:rsid w:val="00D14F54"/>
    <w:rsid w:val="00D20B02"/>
    <w:rsid w:val="00D2276E"/>
    <w:rsid w:val="00D274D6"/>
    <w:rsid w:val="00D563BC"/>
    <w:rsid w:val="00D7534E"/>
    <w:rsid w:val="00D84B6D"/>
    <w:rsid w:val="00DC3043"/>
    <w:rsid w:val="00DD139D"/>
    <w:rsid w:val="00DE4179"/>
    <w:rsid w:val="00E43C42"/>
    <w:rsid w:val="00E7609E"/>
    <w:rsid w:val="00E82B61"/>
    <w:rsid w:val="00E869EA"/>
    <w:rsid w:val="00EB4BFB"/>
    <w:rsid w:val="00EC454F"/>
    <w:rsid w:val="00EC6800"/>
    <w:rsid w:val="00EF051F"/>
    <w:rsid w:val="00F003F7"/>
    <w:rsid w:val="00F40E10"/>
    <w:rsid w:val="00F61605"/>
    <w:rsid w:val="00F644AA"/>
    <w:rsid w:val="00F74336"/>
    <w:rsid w:val="00F85B74"/>
    <w:rsid w:val="00FB087B"/>
    <w:rsid w:val="00FC592C"/>
    <w:rsid w:val="00FD4090"/>
    <w:rsid w:val="00FE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D545"/>
  <w15:chartTrackingRefBased/>
  <w15:docId w15:val="{D425BC67-FA17-4CFB-823B-2FA182A7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43"/>
  </w:style>
  <w:style w:type="paragraph" w:styleId="Heading1">
    <w:name w:val="heading 1"/>
    <w:basedOn w:val="Normal"/>
    <w:next w:val="Normal"/>
    <w:link w:val="Heading1Char"/>
    <w:uiPriority w:val="9"/>
    <w:qFormat/>
    <w:rsid w:val="00FB0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0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55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6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4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554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D5544"/>
    <w:rPr>
      <w:color w:val="0000FF"/>
      <w:u w:val="single"/>
    </w:rPr>
  </w:style>
  <w:style w:type="character" w:styleId="UnresolvedMention">
    <w:name w:val="Unresolved Mention"/>
    <w:basedOn w:val="DefaultParagraphFont"/>
    <w:uiPriority w:val="99"/>
    <w:semiHidden/>
    <w:unhideWhenUsed/>
    <w:rsid w:val="008434EA"/>
    <w:rPr>
      <w:color w:val="605E5C"/>
      <w:shd w:val="clear" w:color="auto" w:fill="E1DFDD"/>
    </w:rPr>
  </w:style>
  <w:style w:type="character" w:styleId="FollowedHyperlink">
    <w:name w:val="FollowedHyperlink"/>
    <w:basedOn w:val="DefaultParagraphFont"/>
    <w:uiPriority w:val="99"/>
    <w:semiHidden/>
    <w:unhideWhenUsed/>
    <w:rsid w:val="007B29DB"/>
    <w:rPr>
      <w:color w:val="954F72" w:themeColor="followedHyperlink"/>
      <w:u w:val="single"/>
    </w:rPr>
  </w:style>
  <w:style w:type="character" w:customStyle="1" w:styleId="Heading1Char">
    <w:name w:val="Heading 1 Char"/>
    <w:basedOn w:val="DefaultParagraphFont"/>
    <w:link w:val="Heading1"/>
    <w:uiPriority w:val="9"/>
    <w:rsid w:val="00FB08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C664B"/>
    <w:pPr>
      <w:ind w:left="720"/>
      <w:contextualSpacing/>
    </w:pPr>
  </w:style>
  <w:style w:type="character" w:customStyle="1" w:styleId="Heading2Char">
    <w:name w:val="Heading 2 Char"/>
    <w:basedOn w:val="DefaultParagraphFont"/>
    <w:link w:val="Heading2"/>
    <w:uiPriority w:val="9"/>
    <w:semiHidden/>
    <w:rsid w:val="000B07B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B07B6"/>
    <w:rPr>
      <w:b/>
      <w:bCs/>
    </w:rPr>
  </w:style>
  <w:style w:type="paragraph" w:customStyle="1" w:styleId="has-text-align-left">
    <w:name w:val="has-text-align-left"/>
    <w:basedOn w:val="Normal"/>
    <w:rsid w:val="00471C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C4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4F"/>
  </w:style>
  <w:style w:type="paragraph" w:styleId="Footer">
    <w:name w:val="footer"/>
    <w:basedOn w:val="Normal"/>
    <w:link w:val="FooterChar"/>
    <w:uiPriority w:val="99"/>
    <w:unhideWhenUsed/>
    <w:rsid w:val="00EC4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4F"/>
  </w:style>
  <w:style w:type="character" w:styleId="CommentReference">
    <w:name w:val="annotation reference"/>
    <w:basedOn w:val="DefaultParagraphFont"/>
    <w:uiPriority w:val="99"/>
    <w:semiHidden/>
    <w:unhideWhenUsed/>
    <w:rsid w:val="00347886"/>
    <w:rPr>
      <w:sz w:val="16"/>
      <w:szCs w:val="16"/>
    </w:rPr>
  </w:style>
  <w:style w:type="paragraph" w:styleId="CommentText">
    <w:name w:val="annotation text"/>
    <w:basedOn w:val="Normal"/>
    <w:link w:val="CommentTextChar"/>
    <w:uiPriority w:val="99"/>
    <w:semiHidden/>
    <w:unhideWhenUsed/>
    <w:rsid w:val="00347886"/>
    <w:pPr>
      <w:spacing w:line="240" w:lineRule="auto"/>
    </w:pPr>
    <w:rPr>
      <w:sz w:val="20"/>
      <w:szCs w:val="20"/>
    </w:rPr>
  </w:style>
  <w:style w:type="character" w:customStyle="1" w:styleId="CommentTextChar">
    <w:name w:val="Comment Text Char"/>
    <w:basedOn w:val="DefaultParagraphFont"/>
    <w:link w:val="CommentText"/>
    <w:uiPriority w:val="99"/>
    <w:semiHidden/>
    <w:rsid w:val="00347886"/>
    <w:rPr>
      <w:sz w:val="20"/>
      <w:szCs w:val="20"/>
    </w:rPr>
  </w:style>
  <w:style w:type="paragraph" w:styleId="CommentSubject">
    <w:name w:val="annotation subject"/>
    <w:basedOn w:val="CommentText"/>
    <w:next w:val="CommentText"/>
    <w:link w:val="CommentSubjectChar"/>
    <w:uiPriority w:val="99"/>
    <w:semiHidden/>
    <w:unhideWhenUsed/>
    <w:rsid w:val="00347886"/>
    <w:rPr>
      <w:b/>
      <w:bCs/>
    </w:rPr>
  </w:style>
  <w:style w:type="character" w:customStyle="1" w:styleId="CommentSubjectChar">
    <w:name w:val="Comment Subject Char"/>
    <w:basedOn w:val="CommentTextChar"/>
    <w:link w:val="CommentSubject"/>
    <w:uiPriority w:val="99"/>
    <w:semiHidden/>
    <w:rsid w:val="00347886"/>
    <w:rPr>
      <w:b/>
      <w:bCs/>
      <w:sz w:val="20"/>
      <w:szCs w:val="20"/>
    </w:rPr>
  </w:style>
  <w:style w:type="paragraph" w:styleId="BalloonText">
    <w:name w:val="Balloon Text"/>
    <w:basedOn w:val="Normal"/>
    <w:link w:val="BalloonTextChar"/>
    <w:uiPriority w:val="99"/>
    <w:semiHidden/>
    <w:unhideWhenUsed/>
    <w:rsid w:val="00347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711">
      <w:bodyDiv w:val="1"/>
      <w:marLeft w:val="0"/>
      <w:marRight w:val="0"/>
      <w:marTop w:val="0"/>
      <w:marBottom w:val="0"/>
      <w:divBdr>
        <w:top w:val="none" w:sz="0" w:space="0" w:color="auto"/>
        <w:left w:val="none" w:sz="0" w:space="0" w:color="auto"/>
        <w:bottom w:val="none" w:sz="0" w:space="0" w:color="auto"/>
        <w:right w:val="none" w:sz="0" w:space="0" w:color="auto"/>
      </w:divBdr>
    </w:div>
    <w:div w:id="79911684">
      <w:bodyDiv w:val="1"/>
      <w:marLeft w:val="0"/>
      <w:marRight w:val="0"/>
      <w:marTop w:val="0"/>
      <w:marBottom w:val="0"/>
      <w:divBdr>
        <w:top w:val="none" w:sz="0" w:space="0" w:color="auto"/>
        <w:left w:val="none" w:sz="0" w:space="0" w:color="auto"/>
        <w:bottom w:val="none" w:sz="0" w:space="0" w:color="auto"/>
        <w:right w:val="none" w:sz="0" w:space="0" w:color="auto"/>
      </w:divBdr>
    </w:div>
    <w:div w:id="83965843">
      <w:bodyDiv w:val="1"/>
      <w:marLeft w:val="0"/>
      <w:marRight w:val="0"/>
      <w:marTop w:val="0"/>
      <w:marBottom w:val="0"/>
      <w:divBdr>
        <w:top w:val="none" w:sz="0" w:space="0" w:color="auto"/>
        <w:left w:val="none" w:sz="0" w:space="0" w:color="auto"/>
        <w:bottom w:val="none" w:sz="0" w:space="0" w:color="auto"/>
        <w:right w:val="none" w:sz="0" w:space="0" w:color="auto"/>
      </w:divBdr>
    </w:div>
    <w:div w:id="132986293">
      <w:bodyDiv w:val="1"/>
      <w:marLeft w:val="0"/>
      <w:marRight w:val="0"/>
      <w:marTop w:val="0"/>
      <w:marBottom w:val="0"/>
      <w:divBdr>
        <w:top w:val="none" w:sz="0" w:space="0" w:color="auto"/>
        <w:left w:val="none" w:sz="0" w:space="0" w:color="auto"/>
        <w:bottom w:val="none" w:sz="0" w:space="0" w:color="auto"/>
        <w:right w:val="none" w:sz="0" w:space="0" w:color="auto"/>
      </w:divBdr>
    </w:div>
    <w:div w:id="468984382">
      <w:bodyDiv w:val="1"/>
      <w:marLeft w:val="0"/>
      <w:marRight w:val="0"/>
      <w:marTop w:val="0"/>
      <w:marBottom w:val="0"/>
      <w:divBdr>
        <w:top w:val="none" w:sz="0" w:space="0" w:color="auto"/>
        <w:left w:val="none" w:sz="0" w:space="0" w:color="auto"/>
        <w:bottom w:val="none" w:sz="0" w:space="0" w:color="auto"/>
        <w:right w:val="none" w:sz="0" w:space="0" w:color="auto"/>
      </w:divBdr>
    </w:div>
    <w:div w:id="531111953">
      <w:bodyDiv w:val="1"/>
      <w:marLeft w:val="0"/>
      <w:marRight w:val="0"/>
      <w:marTop w:val="0"/>
      <w:marBottom w:val="0"/>
      <w:divBdr>
        <w:top w:val="none" w:sz="0" w:space="0" w:color="auto"/>
        <w:left w:val="none" w:sz="0" w:space="0" w:color="auto"/>
        <w:bottom w:val="none" w:sz="0" w:space="0" w:color="auto"/>
        <w:right w:val="none" w:sz="0" w:space="0" w:color="auto"/>
      </w:divBdr>
    </w:div>
    <w:div w:id="578322197">
      <w:bodyDiv w:val="1"/>
      <w:marLeft w:val="0"/>
      <w:marRight w:val="0"/>
      <w:marTop w:val="0"/>
      <w:marBottom w:val="0"/>
      <w:divBdr>
        <w:top w:val="none" w:sz="0" w:space="0" w:color="auto"/>
        <w:left w:val="none" w:sz="0" w:space="0" w:color="auto"/>
        <w:bottom w:val="none" w:sz="0" w:space="0" w:color="auto"/>
        <w:right w:val="none" w:sz="0" w:space="0" w:color="auto"/>
      </w:divBdr>
      <w:divsChild>
        <w:div w:id="653409595">
          <w:marLeft w:val="1886"/>
          <w:marRight w:val="0"/>
          <w:marTop w:val="0"/>
          <w:marBottom w:val="0"/>
          <w:divBdr>
            <w:top w:val="none" w:sz="0" w:space="0" w:color="auto"/>
            <w:left w:val="none" w:sz="0" w:space="0" w:color="auto"/>
            <w:bottom w:val="none" w:sz="0" w:space="0" w:color="auto"/>
            <w:right w:val="none" w:sz="0" w:space="0" w:color="auto"/>
          </w:divBdr>
        </w:div>
        <w:div w:id="93593953">
          <w:marLeft w:val="1886"/>
          <w:marRight w:val="0"/>
          <w:marTop w:val="0"/>
          <w:marBottom w:val="0"/>
          <w:divBdr>
            <w:top w:val="none" w:sz="0" w:space="0" w:color="auto"/>
            <w:left w:val="none" w:sz="0" w:space="0" w:color="auto"/>
            <w:bottom w:val="none" w:sz="0" w:space="0" w:color="auto"/>
            <w:right w:val="none" w:sz="0" w:space="0" w:color="auto"/>
          </w:divBdr>
        </w:div>
        <w:div w:id="1906144191">
          <w:marLeft w:val="1886"/>
          <w:marRight w:val="0"/>
          <w:marTop w:val="0"/>
          <w:marBottom w:val="0"/>
          <w:divBdr>
            <w:top w:val="none" w:sz="0" w:space="0" w:color="auto"/>
            <w:left w:val="none" w:sz="0" w:space="0" w:color="auto"/>
            <w:bottom w:val="none" w:sz="0" w:space="0" w:color="auto"/>
            <w:right w:val="none" w:sz="0" w:space="0" w:color="auto"/>
          </w:divBdr>
        </w:div>
        <w:div w:id="2050450767">
          <w:marLeft w:val="1886"/>
          <w:marRight w:val="0"/>
          <w:marTop w:val="0"/>
          <w:marBottom w:val="0"/>
          <w:divBdr>
            <w:top w:val="none" w:sz="0" w:space="0" w:color="auto"/>
            <w:left w:val="none" w:sz="0" w:space="0" w:color="auto"/>
            <w:bottom w:val="none" w:sz="0" w:space="0" w:color="auto"/>
            <w:right w:val="none" w:sz="0" w:space="0" w:color="auto"/>
          </w:divBdr>
        </w:div>
      </w:divsChild>
    </w:div>
    <w:div w:id="889731276">
      <w:bodyDiv w:val="1"/>
      <w:marLeft w:val="0"/>
      <w:marRight w:val="0"/>
      <w:marTop w:val="0"/>
      <w:marBottom w:val="0"/>
      <w:divBdr>
        <w:top w:val="none" w:sz="0" w:space="0" w:color="auto"/>
        <w:left w:val="none" w:sz="0" w:space="0" w:color="auto"/>
        <w:bottom w:val="none" w:sz="0" w:space="0" w:color="auto"/>
        <w:right w:val="none" w:sz="0" w:space="0" w:color="auto"/>
      </w:divBdr>
      <w:divsChild>
        <w:div w:id="198664916">
          <w:marLeft w:val="475"/>
          <w:marRight w:val="0"/>
          <w:marTop w:val="0"/>
          <w:marBottom w:val="0"/>
          <w:divBdr>
            <w:top w:val="none" w:sz="0" w:space="0" w:color="auto"/>
            <w:left w:val="none" w:sz="0" w:space="0" w:color="auto"/>
            <w:bottom w:val="none" w:sz="0" w:space="0" w:color="auto"/>
            <w:right w:val="none" w:sz="0" w:space="0" w:color="auto"/>
          </w:divBdr>
        </w:div>
        <w:div w:id="90977794">
          <w:marLeft w:val="475"/>
          <w:marRight w:val="0"/>
          <w:marTop w:val="0"/>
          <w:marBottom w:val="0"/>
          <w:divBdr>
            <w:top w:val="none" w:sz="0" w:space="0" w:color="auto"/>
            <w:left w:val="none" w:sz="0" w:space="0" w:color="auto"/>
            <w:bottom w:val="none" w:sz="0" w:space="0" w:color="auto"/>
            <w:right w:val="none" w:sz="0" w:space="0" w:color="auto"/>
          </w:divBdr>
        </w:div>
        <w:div w:id="1569609172">
          <w:marLeft w:val="475"/>
          <w:marRight w:val="0"/>
          <w:marTop w:val="0"/>
          <w:marBottom w:val="0"/>
          <w:divBdr>
            <w:top w:val="none" w:sz="0" w:space="0" w:color="auto"/>
            <w:left w:val="none" w:sz="0" w:space="0" w:color="auto"/>
            <w:bottom w:val="none" w:sz="0" w:space="0" w:color="auto"/>
            <w:right w:val="none" w:sz="0" w:space="0" w:color="auto"/>
          </w:divBdr>
        </w:div>
        <w:div w:id="1700619191">
          <w:marLeft w:val="475"/>
          <w:marRight w:val="0"/>
          <w:marTop w:val="0"/>
          <w:marBottom w:val="0"/>
          <w:divBdr>
            <w:top w:val="none" w:sz="0" w:space="0" w:color="auto"/>
            <w:left w:val="none" w:sz="0" w:space="0" w:color="auto"/>
            <w:bottom w:val="none" w:sz="0" w:space="0" w:color="auto"/>
            <w:right w:val="none" w:sz="0" w:space="0" w:color="auto"/>
          </w:divBdr>
        </w:div>
        <w:div w:id="2088261198">
          <w:marLeft w:val="475"/>
          <w:marRight w:val="0"/>
          <w:marTop w:val="0"/>
          <w:marBottom w:val="0"/>
          <w:divBdr>
            <w:top w:val="none" w:sz="0" w:space="0" w:color="auto"/>
            <w:left w:val="none" w:sz="0" w:space="0" w:color="auto"/>
            <w:bottom w:val="none" w:sz="0" w:space="0" w:color="auto"/>
            <w:right w:val="none" w:sz="0" w:space="0" w:color="auto"/>
          </w:divBdr>
        </w:div>
        <w:div w:id="241766732">
          <w:marLeft w:val="475"/>
          <w:marRight w:val="0"/>
          <w:marTop w:val="0"/>
          <w:marBottom w:val="0"/>
          <w:divBdr>
            <w:top w:val="none" w:sz="0" w:space="0" w:color="auto"/>
            <w:left w:val="none" w:sz="0" w:space="0" w:color="auto"/>
            <w:bottom w:val="none" w:sz="0" w:space="0" w:color="auto"/>
            <w:right w:val="none" w:sz="0" w:space="0" w:color="auto"/>
          </w:divBdr>
        </w:div>
        <w:div w:id="809858357">
          <w:marLeft w:val="475"/>
          <w:marRight w:val="0"/>
          <w:marTop w:val="0"/>
          <w:marBottom w:val="0"/>
          <w:divBdr>
            <w:top w:val="none" w:sz="0" w:space="0" w:color="auto"/>
            <w:left w:val="none" w:sz="0" w:space="0" w:color="auto"/>
            <w:bottom w:val="none" w:sz="0" w:space="0" w:color="auto"/>
            <w:right w:val="none" w:sz="0" w:space="0" w:color="auto"/>
          </w:divBdr>
        </w:div>
        <w:div w:id="967128392">
          <w:marLeft w:val="475"/>
          <w:marRight w:val="0"/>
          <w:marTop w:val="0"/>
          <w:marBottom w:val="0"/>
          <w:divBdr>
            <w:top w:val="none" w:sz="0" w:space="0" w:color="auto"/>
            <w:left w:val="none" w:sz="0" w:space="0" w:color="auto"/>
            <w:bottom w:val="none" w:sz="0" w:space="0" w:color="auto"/>
            <w:right w:val="none" w:sz="0" w:space="0" w:color="auto"/>
          </w:divBdr>
        </w:div>
      </w:divsChild>
    </w:div>
    <w:div w:id="1065297745">
      <w:bodyDiv w:val="1"/>
      <w:marLeft w:val="0"/>
      <w:marRight w:val="0"/>
      <w:marTop w:val="0"/>
      <w:marBottom w:val="0"/>
      <w:divBdr>
        <w:top w:val="none" w:sz="0" w:space="0" w:color="auto"/>
        <w:left w:val="none" w:sz="0" w:space="0" w:color="auto"/>
        <w:bottom w:val="none" w:sz="0" w:space="0" w:color="auto"/>
        <w:right w:val="none" w:sz="0" w:space="0" w:color="auto"/>
      </w:divBdr>
      <w:divsChild>
        <w:div w:id="310333992">
          <w:marLeft w:val="1080"/>
          <w:marRight w:val="0"/>
          <w:marTop w:val="0"/>
          <w:marBottom w:val="0"/>
          <w:divBdr>
            <w:top w:val="none" w:sz="0" w:space="0" w:color="auto"/>
            <w:left w:val="none" w:sz="0" w:space="0" w:color="auto"/>
            <w:bottom w:val="none" w:sz="0" w:space="0" w:color="auto"/>
            <w:right w:val="none" w:sz="0" w:space="0" w:color="auto"/>
          </w:divBdr>
        </w:div>
        <w:div w:id="660885164">
          <w:marLeft w:val="1080"/>
          <w:marRight w:val="0"/>
          <w:marTop w:val="0"/>
          <w:marBottom w:val="0"/>
          <w:divBdr>
            <w:top w:val="none" w:sz="0" w:space="0" w:color="auto"/>
            <w:left w:val="none" w:sz="0" w:space="0" w:color="auto"/>
            <w:bottom w:val="none" w:sz="0" w:space="0" w:color="auto"/>
            <w:right w:val="none" w:sz="0" w:space="0" w:color="auto"/>
          </w:divBdr>
        </w:div>
        <w:div w:id="85343031">
          <w:marLeft w:val="1080"/>
          <w:marRight w:val="0"/>
          <w:marTop w:val="0"/>
          <w:marBottom w:val="0"/>
          <w:divBdr>
            <w:top w:val="none" w:sz="0" w:space="0" w:color="auto"/>
            <w:left w:val="none" w:sz="0" w:space="0" w:color="auto"/>
            <w:bottom w:val="none" w:sz="0" w:space="0" w:color="auto"/>
            <w:right w:val="none" w:sz="0" w:space="0" w:color="auto"/>
          </w:divBdr>
        </w:div>
      </w:divsChild>
    </w:div>
    <w:div w:id="1087728109">
      <w:bodyDiv w:val="1"/>
      <w:marLeft w:val="0"/>
      <w:marRight w:val="0"/>
      <w:marTop w:val="0"/>
      <w:marBottom w:val="0"/>
      <w:divBdr>
        <w:top w:val="none" w:sz="0" w:space="0" w:color="auto"/>
        <w:left w:val="none" w:sz="0" w:space="0" w:color="auto"/>
        <w:bottom w:val="none" w:sz="0" w:space="0" w:color="auto"/>
        <w:right w:val="none" w:sz="0" w:space="0" w:color="auto"/>
      </w:divBdr>
    </w:div>
    <w:div w:id="1168786211">
      <w:bodyDiv w:val="1"/>
      <w:marLeft w:val="0"/>
      <w:marRight w:val="0"/>
      <w:marTop w:val="0"/>
      <w:marBottom w:val="0"/>
      <w:divBdr>
        <w:top w:val="none" w:sz="0" w:space="0" w:color="auto"/>
        <w:left w:val="none" w:sz="0" w:space="0" w:color="auto"/>
        <w:bottom w:val="none" w:sz="0" w:space="0" w:color="auto"/>
        <w:right w:val="none" w:sz="0" w:space="0" w:color="auto"/>
      </w:divBdr>
    </w:div>
    <w:div w:id="1235237525">
      <w:bodyDiv w:val="1"/>
      <w:marLeft w:val="0"/>
      <w:marRight w:val="0"/>
      <w:marTop w:val="0"/>
      <w:marBottom w:val="0"/>
      <w:divBdr>
        <w:top w:val="none" w:sz="0" w:space="0" w:color="auto"/>
        <w:left w:val="none" w:sz="0" w:space="0" w:color="auto"/>
        <w:bottom w:val="none" w:sz="0" w:space="0" w:color="auto"/>
        <w:right w:val="none" w:sz="0" w:space="0" w:color="auto"/>
      </w:divBdr>
    </w:div>
    <w:div w:id="1237013557">
      <w:bodyDiv w:val="1"/>
      <w:marLeft w:val="0"/>
      <w:marRight w:val="0"/>
      <w:marTop w:val="0"/>
      <w:marBottom w:val="0"/>
      <w:divBdr>
        <w:top w:val="none" w:sz="0" w:space="0" w:color="auto"/>
        <w:left w:val="none" w:sz="0" w:space="0" w:color="auto"/>
        <w:bottom w:val="none" w:sz="0" w:space="0" w:color="auto"/>
        <w:right w:val="none" w:sz="0" w:space="0" w:color="auto"/>
      </w:divBdr>
    </w:div>
    <w:div w:id="1531988573">
      <w:bodyDiv w:val="1"/>
      <w:marLeft w:val="0"/>
      <w:marRight w:val="0"/>
      <w:marTop w:val="0"/>
      <w:marBottom w:val="0"/>
      <w:divBdr>
        <w:top w:val="none" w:sz="0" w:space="0" w:color="auto"/>
        <w:left w:val="none" w:sz="0" w:space="0" w:color="auto"/>
        <w:bottom w:val="none" w:sz="0" w:space="0" w:color="auto"/>
        <w:right w:val="none" w:sz="0" w:space="0" w:color="auto"/>
      </w:divBdr>
    </w:div>
    <w:div w:id="19586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holiday-activities-and-food-programme/holiday-activities-and-food-programme-2021" TargetMode="External"/><Relationship Id="rId18" Type="http://schemas.openxmlformats.org/officeDocument/2006/relationships/hyperlink" Target="https://rainbowgardenhull.wordpress.com/" TargetMode="External"/><Relationship Id="rId26" Type="http://schemas.openxmlformats.org/officeDocument/2006/relationships/image" Target="media/image1.png"/><Relationship Id="rId39" Type="http://schemas.openxmlformats.org/officeDocument/2006/relationships/hyperlink" Target="https://www.sustainweb.org/publications/a-growing-health-tool-kit/" TargetMode="External"/><Relationship Id="rId3" Type="http://schemas.openxmlformats.org/officeDocument/2006/relationships/settings" Target="settings.xml"/><Relationship Id="rId21" Type="http://schemas.openxmlformats.org/officeDocument/2006/relationships/hyperlink" Target="https://eur03.safelinks.protection.outlook.com/?url=http%3A%2F%2Fkenwoodcommunitygrowers.org%2F&amp;data=04%7C01%7Cnicola.smith%40dhsc.gov.uk%7Ce5a21939604e486e61cf08d9b4db5a19%7C61278c3091a84c318c1fef4de8973a1c%7C1%7C0%7C637739676490106200%7CUnknown%7CTWFpbGZsb3d8eyJWIjoiMC4wLjAwMDAiLCJQIjoiV2luMzIiLCJBTiI6Ik1haWwiLCJXVCI6Mn0%3D%7C3000&amp;sdata=9%2Fbp13jPt6v7nMB3l9WSEzDtcusWCAfv2WQQ8%2B08cfk%3D&amp;reserved=0" TargetMode="External"/><Relationship Id="rId34" Type="http://schemas.openxmlformats.org/officeDocument/2006/relationships/hyperlink" Target="https://www.sustainweb.org/publications/planning_sustainable_cities/" TargetMode="External"/><Relationship Id="rId42" Type="http://schemas.openxmlformats.org/officeDocument/2006/relationships/hyperlink" Target="https://www.farmgarden.org.uk/your-area"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assets.publishing.service.gov.uk/government/uploads/system/uploads/attachment_data/file/904439/Improving_access_to_greenspace_2020_review.pdf" TargetMode="External"/><Relationship Id="rId12" Type="http://schemas.openxmlformats.org/officeDocument/2006/relationships/hyperlink" Target="https://causes.coop.co.uk/" TargetMode="External"/><Relationship Id="rId17" Type="http://schemas.openxmlformats.org/officeDocument/2006/relationships/hyperlink" Target="https://www.rootedinhull.org.uk/" TargetMode="External"/><Relationship Id="rId25" Type="http://schemas.openxmlformats.org/officeDocument/2006/relationships/hyperlink" Target="https://fingertips.phe.org.uk/profile/public-health-outcomes-framework/data" TargetMode="External"/><Relationship Id="rId33" Type="http://schemas.openxmlformats.org/officeDocument/2006/relationships/hyperlink" Target="https://www.england.nhs.uk/wp-content/uploads/2019/09/phip-2-design-deliver-manage.pdf" TargetMode="External"/><Relationship Id="rId38" Type="http://schemas.openxmlformats.org/officeDocument/2006/relationships/hyperlink" Target="https://www.farmgarden.org.uk/sites/farmgarden.org.uk/files/benefits-community-growing-research-and-evidence.pdf"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alderdale.gov.uk/v2/residents/environment-planning-and-building/sustainability/how-you-can-help" TargetMode="External"/><Relationship Id="rId20" Type="http://schemas.openxmlformats.org/officeDocument/2006/relationships/hyperlink" Target="https://www.heeleyfarm.org.uk/" TargetMode="External"/><Relationship Id="rId29" Type="http://schemas.openxmlformats.org/officeDocument/2006/relationships/hyperlink" Target="https://fingertips.phe.org.uk/public-health-outcomes-framework" TargetMode="External"/><Relationship Id="rId41" Type="http://schemas.openxmlformats.org/officeDocument/2006/relationships/hyperlink" Target="https://www.gov.uk/government/publications/space-for-food-growing-a-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lcommunityfund.org.uk/funding" TargetMode="External"/><Relationship Id="rId24" Type="http://schemas.openxmlformats.org/officeDocument/2006/relationships/hyperlink" Target="https://spectrumhealth.org.uk/spectrum-people-2/projects-and-activities/" TargetMode="External"/><Relationship Id="rId32" Type="http://schemas.openxmlformats.org/officeDocument/2006/relationships/hyperlink" Target="https://www.england.nhs.uk/ourwork/innovation/healthy-new-towns/" TargetMode="External"/><Relationship Id="rId37" Type="http://schemas.openxmlformats.org/officeDocument/2006/relationships/hyperlink" Target="https://www.farmgarden.org.uk/system/files/whichtooltouse.pdf" TargetMode="External"/><Relationship Id="rId40" Type="http://schemas.openxmlformats.org/officeDocument/2006/relationships/hyperlink" Target="https://www.rhs.org.uk/get-involved/community-gardening/Resources/community-garde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alderdale.gov.uk/v2/sites/default/files/Community-Growing-Guidance.pdf" TargetMode="External"/><Relationship Id="rId23" Type="http://schemas.openxmlformats.org/officeDocument/2006/relationships/hyperlink" Target="https://www.facebook.com/AppletreeAgbrigg/" TargetMode="External"/><Relationship Id="rId28" Type="http://schemas.openxmlformats.org/officeDocument/2006/relationships/image" Target="media/image2.png"/><Relationship Id="rId36" Type="http://schemas.openxmlformats.org/officeDocument/2006/relationships/hyperlink" Target="https://www.farmgarden.org.uk/resources/sfg-community-growing-resource-pack" TargetMode="External"/><Relationship Id="rId49" Type="http://schemas.openxmlformats.org/officeDocument/2006/relationships/header" Target="header3.xml"/><Relationship Id="rId10" Type="http://schemas.openxmlformats.org/officeDocument/2006/relationships/hyperlink" Target="https://www.groundwork.org.uk/news-report-finds-severe-inequalities-in-access-to-parks-and-greenspaces-in-communities-across-the-uk/" TargetMode="External"/><Relationship Id="rId19" Type="http://schemas.openxmlformats.org/officeDocument/2006/relationships/hyperlink" Target="https://eur03.safelinks.protection.outlook.com/?url=https%3A%2F%2Fthefoodworks.org%2Ffarm%2F&amp;data=04%7C01%7Cnicola.smith%40dhsc.gov.uk%7Ce5a21939604e486e61cf08d9b4db5a19%7C61278c3091a84c318c1fef4de8973a1c%7C1%7C0%7C637739676490106200%7CUnknown%7CTWFpbGZsb3d8eyJWIjoiMC4wLjAwMDAiLCJQIjoiV2luMzIiLCJBTiI6Ik1haWwiLCJXVCI6Mn0%3D%7C3000&amp;sdata=m371EuOIXYtyg6rdEwbp9ER%2Bw2GqZTecx2Vw%2BPN4qeA%3D&amp;reserved=0" TargetMode="External"/><Relationship Id="rId31" Type="http://schemas.openxmlformats.org/officeDocument/2006/relationships/hyperlink" Target="https://assets.publishing.service.gov.uk/government/uploads/system/uploads/attachment_data/file/904439/Improving_access_to_greenspace_2020_review.pdf" TargetMode="External"/><Relationship Id="rId44" Type="http://schemas.openxmlformats.org/officeDocument/2006/relationships/hyperlink" Target="mailto:Nicola.smith@dhsc.gov.u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ybics.co.uk/news/latest/almost-half-million-pounds-available-support-mental-and-physical-health-through-green-social-prescribing" TargetMode="External"/><Relationship Id="rId14" Type="http://schemas.openxmlformats.org/officeDocument/2006/relationships/hyperlink" Target="https://www.incredible-edible-todmorden.co.uk/home" TargetMode="External"/><Relationship Id="rId22" Type="http://schemas.openxmlformats.org/officeDocument/2006/relationships/hyperlink" Target="https://regather.net/farm/" TargetMode="External"/><Relationship Id="rId27" Type="http://schemas.openxmlformats.org/officeDocument/2006/relationships/hyperlink" Target="https://fingertips.phe.org.uk/search/outdoor%20space%20exercise" TargetMode="External"/><Relationship Id="rId30" Type="http://schemas.openxmlformats.org/officeDocument/2006/relationships/image" Target="media/image3.png"/><Relationship Id="rId35" Type="http://schemas.openxmlformats.org/officeDocument/2006/relationships/hyperlink" Target="https://www.farmgarden.org.uk/about-us" TargetMode="External"/><Relationship Id="rId43" Type="http://schemas.openxmlformats.org/officeDocument/2006/relationships/hyperlink" Target="https://www.rhs.org.uk/get-involved/find-a-group" TargetMode="External"/><Relationship Id="rId48" Type="http://schemas.openxmlformats.org/officeDocument/2006/relationships/footer" Target="footer2.xml"/><Relationship Id="rId8" Type="http://schemas.openxmlformats.org/officeDocument/2006/relationships/hyperlink" Target="https://humbercoastandvale.org.uk/2021/10/20/local-groups-invited-to-apply-to-fund-schemes-that-improve-mental-and-physical-wellbein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Nicola Smith</cp:lastModifiedBy>
  <cp:revision>3</cp:revision>
  <dcterms:created xsi:type="dcterms:W3CDTF">2022-04-20T16:35:00Z</dcterms:created>
  <dcterms:modified xsi:type="dcterms:W3CDTF">2022-05-31T07:57:00Z</dcterms:modified>
</cp:coreProperties>
</file>