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C507D3">
        <w:tc>
          <w:tcPr>
            <w:tcW w:w="19319" w:type="dxa"/>
          </w:tcPr>
          <w:p w14:paraId="03E53ACE" w14:textId="06E7BCCA" w:rsidR="000C2295" w:rsidRPr="000C2295" w:rsidRDefault="000C2295" w:rsidP="000C2295">
            <w:pPr>
              <w:rPr>
                <w:rFonts w:ascii="Arial" w:hAnsi="Arial" w:cs="Arial"/>
                <w:color w:val="006600"/>
                <w:sz w:val="20"/>
                <w:szCs w:val="20"/>
              </w:rPr>
            </w:pPr>
          </w:p>
          <w:p w14:paraId="498ED0A9" w14:textId="0A3B3BF2"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5D7AC1">
              <w:rPr>
                <w:rFonts w:ascii="Arial" w:hAnsi="Arial" w:cs="Arial"/>
                <w:b/>
                <w:color w:val="006600"/>
                <w:sz w:val="96"/>
                <w:szCs w:val="96"/>
              </w:rPr>
              <w:t xml:space="preserve"> 153</w:t>
            </w:r>
          </w:p>
          <w:p w14:paraId="0C0D963B" w14:textId="5EE67120" w:rsidR="00113CE2" w:rsidRPr="00113CE2" w:rsidRDefault="00113CE2" w:rsidP="00A65AEE">
            <w:pPr>
              <w:rPr>
                <w:rFonts w:ascii="Arial" w:hAnsi="Arial" w:cs="Arial"/>
                <w:b/>
                <w:color w:val="006600"/>
                <w:sz w:val="32"/>
                <w:szCs w:val="32"/>
              </w:rPr>
            </w:pPr>
          </w:p>
        </w:tc>
      </w:tr>
      <w:tr w:rsidR="00B464DA" w:rsidRPr="00671352" w14:paraId="7B2C3CE1" w14:textId="77777777" w:rsidTr="00C507D3">
        <w:tc>
          <w:tcPr>
            <w:tcW w:w="19319" w:type="dxa"/>
          </w:tcPr>
          <w:p w14:paraId="5CA6BEF9" w14:textId="77777777" w:rsidR="00B464DA" w:rsidRDefault="00B464DA" w:rsidP="00B464DA">
            <w:pPr>
              <w:rPr>
                <w:rFonts w:eastAsiaTheme="minorHAnsi"/>
              </w:rPr>
            </w:pPr>
            <w:bookmarkStart w:id="0" w:name="_GoBack" w:colFirst="0" w:colLast="0"/>
            <w:r>
              <w:rPr>
                <w:rFonts w:ascii="Arial" w:hAnsi="Arial" w:cs="Arial"/>
                <w:color w:val="006600"/>
                <w:sz w:val="20"/>
                <w:szCs w:val="20"/>
              </w:rPr>
              <w:t> </w:t>
            </w:r>
          </w:p>
          <w:p w14:paraId="03F9420F" w14:textId="77777777" w:rsidR="00B464DA" w:rsidRDefault="00B464DA" w:rsidP="00B464DA">
            <w:r>
              <w:rPr>
                <w:rFonts w:ascii="Arial" w:hAnsi="Arial" w:cs="Arial"/>
                <w:b/>
                <w:bCs/>
                <w:color w:val="006600"/>
                <w:sz w:val="22"/>
                <w:szCs w:val="22"/>
              </w:rPr>
              <w:t>The Beveridge Report</w:t>
            </w:r>
          </w:p>
          <w:p w14:paraId="0C67E6A2" w14:textId="77777777" w:rsidR="00B464DA" w:rsidRDefault="00B464DA" w:rsidP="00B464DA">
            <w:r>
              <w:rPr>
                <w:rFonts w:ascii="Arial" w:hAnsi="Arial" w:cs="Arial"/>
                <w:color w:val="006600"/>
                <w:sz w:val="20"/>
                <w:szCs w:val="20"/>
              </w:rPr>
              <w:t>The Beveridge Report was publish in November 1942, next year we will all be celebrating its 80</w:t>
            </w:r>
            <w:r>
              <w:rPr>
                <w:rFonts w:ascii="Arial" w:hAnsi="Arial" w:cs="Arial"/>
                <w:color w:val="006600"/>
                <w:sz w:val="20"/>
                <w:szCs w:val="20"/>
                <w:vertAlign w:val="superscript"/>
              </w:rPr>
              <w:t>th</w:t>
            </w:r>
            <w:r>
              <w:rPr>
                <w:rFonts w:ascii="Arial" w:hAnsi="Arial" w:cs="Arial"/>
                <w:color w:val="006600"/>
                <w:sz w:val="20"/>
                <w:szCs w:val="20"/>
              </w:rPr>
              <w:t xml:space="preserve"> anniversary. For the benefit of our reader, we believe the Beveridge Report was a ‘comprehensive policy of social progress’ and articulated the need to eradicate ‘the Five Giants’ which were described as; Want, Disease, Ignorance, Squalor and Idleness. Minding the Gap intends to continually link the ‘Five Giants’ with ‘Health Inequalities’. </w:t>
            </w:r>
          </w:p>
          <w:p w14:paraId="31393829" w14:textId="09079CA3" w:rsidR="00B464DA" w:rsidRPr="00593B96" w:rsidRDefault="00B464DA" w:rsidP="00B464DA">
            <w:pPr>
              <w:rPr>
                <w:rFonts w:ascii="Arial" w:hAnsi="Arial" w:cs="Arial"/>
                <w:color w:val="006600"/>
                <w:sz w:val="20"/>
                <w:szCs w:val="20"/>
              </w:rPr>
            </w:pPr>
            <w:r>
              <w:rPr>
                <w:rFonts w:ascii="Arial" w:hAnsi="Arial" w:cs="Arial"/>
                <w:color w:val="006600"/>
                <w:sz w:val="20"/>
                <w:szCs w:val="20"/>
              </w:rPr>
              <w:t> </w:t>
            </w:r>
          </w:p>
        </w:tc>
      </w:tr>
      <w:tr w:rsidR="00B464DA" w:rsidRPr="00671352" w14:paraId="1E3F6C57" w14:textId="77777777" w:rsidTr="00C507D3">
        <w:tc>
          <w:tcPr>
            <w:tcW w:w="19319" w:type="dxa"/>
          </w:tcPr>
          <w:p w14:paraId="0410CD25" w14:textId="77777777" w:rsidR="00B464DA" w:rsidRDefault="00B464DA" w:rsidP="00B464DA">
            <w:r>
              <w:rPr>
                <w:rFonts w:ascii="Arial" w:hAnsi="Arial" w:cs="Arial"/>
                <w:color w:val="006600"/>
                <w:sz w:val="20"/>
                <w:szCs w:val="20"/>
              </w:rPr>
              <w:t> </w:t>
            </w:r>
          </w:p>
          <w:p w14:paraId="139AB333" w14:textId="77777777" w:rsidR="00B464DA" w:rsidRDefault="00B464DA" w:rsidP="00B464DA">
            <w:r>
              <w:rPr>
                <w:rFonts w:ascii="Arial" w:hAnsi="Arial" w:cs="Arial"/>
                <w:b/>
                <w:bCs/>
                <w:color w:val="006600"/>
                <w:sz w:val="22"/>
                <w:szCs w:val="22"/>
              </w:rPr>
              <w:t>The Deaton Review of Inequalities: A New Year’s Message</w:t>
            </w:r>
          </w:p>
          <w:p w14:paraId="30D96C31" w14:textId="77777777" w:rsidR="00B464DA" w:rsidRDefault="00B464DA" w:rsidP="00B464DA">
            <w:r>
              <w:rPr>
                <w:rFonts w:ascii="Arial" w:hAnsi="Arial" w:cs="Arial"/>
                <w:color w:val="006600"/>
                <w:sz w:val="20"/>
                <w:szCs w:val="20"/>
              </w:rPr>
              <w:t>The Deaton Review was set up to look at the possibility that inequalities may prove a threat to our economic, social and political systems unless they are tackled effectively. The review argues that among other things we collectively lacked a coherent understanding of how key forms of inequality relate to each other: such as inequalities in health, income, wealth, educational opportunity and family life, and gaps between rich and poor, different parts of the country, different ethnic groups and different genders.</w:t>
            </w:r>
            <w:r>
              <w:t xml:space="preserve"> </w:t>
            </w:r>
            <w:r>
              <w:rPr>
                <w:rFonts w:ascii="Arial" w:hAnsi="Arial" w:cs="Arial"/>
                <w:color w:val="006600"/>
                <w:sz w:val="20"/>
                <w:szCs w:val="20"/>
              </w:rPr>
              <w:t>Since then, the world has changed more than any of us could have imagined. And yet COVID-19 seems to have shone a light on many of the issues we raised pre-pandemic, more vividly than we ever could have.</w:t>
            </w:r>
          </w:p>
          <w:p w14:paraId="20186447" w14:textId="77777777" w:rsidR="00B464DA" w:rsidRDefault="00B464DA" w:rsidP="00B464DA">
            <w:r>
              <w:rPr>
                <w:rFonts w:ascii="Arial" w:hAnsi="Arial" w:cs="Arial"/>
                <w:color w:val="006600"/>
                <w:sz w:val="20"/>
                <w:szCs w:val="20"/>
              </w:rPr>
              <w:t> </w:t>
            </w:r>
          </w:p>
          <w:p w14:paraId="62CBAE6A" w14:textId="77777777" w:rsidR="00B464DA" w:rsidRDefault="00B464DA" w:rsidP="00B464DA">
            <w:r>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 employment especially hard. Educational inequalities will almost certainly have been exacerbated by the crisis, the crisis has had very different impacts on different ethnic groups and whilst pensioners have on average reported becoming financially better off, the young have borne the brunt of job and income loss, mortality rates from COVID-19 were twice as high in the most deprived areas as in the least deprived.</w:t>
            </w:r>
          </w:p>
          <w:p w14:paraId="3AEF024F" w14:textId="77777777" w:rsidR="00B464DA" w:rsidRDefault="00B464DA" w:rsidP="00B464DA">
            <w:r>
              <w:rPr>
                <w:rFonts w:ascii="Arial" w:hAnsi="Arial" w:cs="Arial"/>
                <w:color w:val="006600"/>
                <w:sz w:val="20"/>
                <w:szCs w:val="20"/>
              </w:rPr>
              <w:t> </w:t>
            </w:r>
          </w:p>
          <w:p w14:paraId="7E385674" w14:textId="77777777" w:rsidR="00B464DA" w:rsidRDefault="00B464DA" w:rsidP="00B464DA">
            <w:hyperlink r:id="rId6" w:history="1">
              <w:r>
                <w:rPr>
                  <w:rStyle w:val="Hyperlink"/>
                  <w:rFonts w:ascii="Arial" w:hAnsi="Arial" w:cs="Arial"/>
                  <w:sz w:val="20"/>
                  <w:szCs w:val="20"/>
                </w:rPr>
                <w:t>Report</w:t>
              </w:r>
            </w:hyperlink>
          </w:p>
          <w:p w14:paraId="6B00F18C" w14:textId="5259A477" w:rsidR="00B464DA" w:rsidRPr="00593B96" w:rsidRDefault="00B464DA" w:rsidP="00B464DA">
            <w:pPr>
              <w:rPr>
                <w:rFonts w:ascii="Arial" w:hAnsi="Arial" w:cs="Arial"/>
                <w:color w:val="006600"/>
                <w:sz w:val="20"/>
                <w:szCs w:val="20"/>
              </w:rPr>
            </w:pPr>
            <w:r>
              <w:rPr>
                <w:rFonts w:ascii="Arial" w:hAnsi="Arial" w:cs="Arial"/>
                <w:color w:val="006600"/>
                <w:sz w:val="20"/>
                <w:szCs w:val="20"/>
              </w:rPr>
              <w:t> </w:t>
            </w:r>
          </w:p>
        </w:tc>
      </w:tr>
      <w:tr w:rsidR="00B464DA" w:rsidRPr="00671352" w14:paraId="0633704B" w14:textId="77777777" w:rsidTr="00C507D3">
        <w:tc>
          <w:tcPr>
            <w:tcW w:w="19319" w:type="dxa"/>
          </w:tcPr>
          <w:p w14:paraId="54073AAD" w14:textId="77777777" w:rsidR="00B464DA" w:rsidRDefault="00B464DA" w:rsidP="00B464DA">
            <w:r>
              <w:rPr>
                <w:rFonts w:ascii="Arial" w:hAnsi="Arial" w:cs="Arial"/>
                <w:color w:val="006600"/>
                <w:sz w:val="20"/>
                <w:szCs w:val="20"/>
              </w:rPr>
              <w:t> </w:t>
            </w:r>
          </w:p>
          <w:p w14:paraId="3462E9B2" w14:textId="77777777" w:rsidR="00B464DA" w:rsidRDefault="00B464DA" w:rsidP="00B464DA">
            <w:r>
              <w:rPr>
                <w:rFonts w:ascii="Arial" w:hAnsi="Arial" w:cs="Arial"/>
                <w:b/>
                <w:bCs/>
                <w:color w:val="006600"/>
                <w:sz w:val="22"/>
                <w:szCs w:val="22"/>
              </w:rPr>
              <w:t>Rethink Fairness: Health</w:t>
            </w:r>
          </w:p>
          <w:p w14:paraId="51AC2C40" w14:textId="77777777" w:rsidR="00B464DA" w:rsidRDefault="00B464DA" w:rsidP="00B464DA">
            <w:r>
              <w:rPr>
                <w:rFonts w:ascii="Arial" w:hAnsi="Arial" w:cs="Arial"/>
                <w:color w:val="006600"/>
                <w:sz w:val="20"/>
                <w:szCs w:val="20"/>
              </w:rPr>
              <w:t>Rethink Fairness Health is a Radio 4 production. It is a series of five discussions focusing on fairness, a theme that emerged time and again in the conversations and essays of 2020. The pandemic brought renewed focus on health outcomes across social and racial groups and raised questions about whether our care and health system performed differently across the country and, if so, why? Those concerns are not new, but might now be the time to bring about a fundamental shift and rethink how we might make the situation fairer?</w:t>
            </w:r>
          </w:p>
          <w:p w14:paraId="552A843E" w14:textId="77777777" w:rsidR="00B464DA" w:rsidRDefault="00B464DA" w:rsidP="00B464DA">
            <w:r>
              <w:rPr>
                <w:rFonts w:ascii="Arial" w:hAnsi="Arial" w:cs="Arial"/>
                <w:color w:val="006600"/>
                <w:sz w:val="20"/>
                <w:szCs w:val="20"/>
              </w:rPr>
              <w:t> </w:t>
            </w:r>
          </w:p>
          <w:p w14:paraId="5B201510" w14:textId="77777777" w:rsidR="00B464DA" w:rsidRDefault="00B464DA" w:rsidP="00B464DA">
            <w:r>
              <w:rPr>
                <w:rFonts w:ascii="Arial" w:hAnsi="Arial" w:cs="Arial"/>
                <w:b/>
                <w:bCs/>
                <w:color w:val="006600"/>
                <w:sz w:val="20"/>
                <w:szCs w:val="20"/>
              </w:rPr>
              <w:t>Contributors</w:t>
            </w:r>
          </w:p>
          <w:p w14:paraId="78D4FF25" w14:textId="77777777" w:rsidR="00B464DA" w:rsidRDefault="00B464DA" w:rsidP="00B464DA">
            <w:r>
              <w:rPr>
                <w:rFonts w:ascii="Arial" w:hAnsi="Arial" w:cs="Arial"/>
                <w:b/>
                <w:bCs/>
                <w:color w:val="006600"/>
                <w:sz w:val="20"/>
                <w:szCs w:val="20"/>
              </w:rPr>
              <w:t>Sir Angus Deaton</w:t>
            </w:r>
            <w:r>
              <w:rPr>
                <w:rFonts w:ascii="Arial" w:hAnsi="Arial" w:cs="Arial"/>
                <w:color w:val="006600"/>
                <w:sz w:val="20"/>
                <w:szCs w:val="20"/>
              </w:rPr>
              <w:t>, professor of economics and international affairs at Princeton University and Nobel laureate for his work on health, inequality and poverty</w:t>
            </w:r>
          </w:p>
          <w:p w14:paraId="1E4D23B5" w14:textId="77777777" w:rsidR="00B464DA" w:rsidRDefault="00B464DA" w:rsidP="00B464DA">
            <w:r>
              <w:rPr>
                <w:rFonts w:ascii="Arial" w:hAnsi="Arial" w:cs="Arial"/>
                <w:b/>
                <w:bCs/>
                <w:color w:val="006600"/>
                <w:sz w:val="20"/>
                <w:szCs w:val="20"/>
              </w:rPr>
              <w:t>Professor Michael Marmot</w:t>
            </w:r>
            <w:r>
              <w:rPr>
                <w:rFonts w:ascii="Arial" w:hAnsi="Arial" w:cs="Arial"/>
                <w:color w:val="006600"/>
                <w:sz w:val="20"/>
                <w:szCs w:val="20"/>
              </w:rPr>
              <w:t>, epidemiologist and author of the Marmot Review which published its report 'Fair Society, Healthy Lives' in February 2010. The follow-up Marmot Review: 10 Years On was released in February 2020. (please see links below)</w:t>
            </w:r>
          </w:p>
          <w:p w14:paraId="105F9493" w14:textId="77777777" w:rsidR="00B464DA" w:rsidRDefault="00B464DA" w:rsidP="00B464DA">
            <w:r>
              <w:rPr>
                <w:rFonts w:ascii="Arial" w:hAnsi="Arial" w:cs="Arial"/>
                <w:b/>
                <w:bCs/>
                <w:color w:val="006600"/>
                <w:sz w:val="20"/>
                <w:szCs w:val="20"/>
              </w:rPr>
              <w:t>Dame Julie Moore</w:t>
            </w:r>
            <w:r>
              <w:rPr>
                <w:rFonts w:ascii="Arial" w:hAnsi="Arial" w:cs="Arial"/>
                <w:color w:val="006600"/>
                <w:sz w:val="20"/>
                <w:szCs w:val="20"/>
              </w:rPr>
              <w:t>, former nurse and recently retired chief executive of University Hospitals Birmingham NHS Foundation Trust</w:t>
            </w:r>
          </w:p>
          <w:p w14:paraId="3DD37942" w14:textId="77777777" w:rsidR="00B464DA" w:rsidRDefault="00B464DA" w:rsidP="00B464DA">
            <w:r>
              <w:rPr>
                <w:rFonts w:ascii="Arial" w:hAnsi="Arial" w:cs="Arial"/>
                <w:b/>
                <w:bCs/>
                <w:color w:val="006600"/>
                <w:sz w:val="20"/>
                <w:szCs w:val="20"/>
              </w:rPr>
              <w:t xml:space="preserve">Dr </w:t>
            </w:r>
            <w:proofErr w:type="spellStart"/>
            <w:r>
              <w:rPr>
                <w:rFonts w:ascii="Arial" w:hAnsi="Arial" w:cs="Arial"/>
                <w:b/>
                <w:bCs/>
                <w:color w:val="006600"/>
                <w:sz w:val="20"/>
                <w:szCs w:val="20"/>
              </w:rPr>
              <w:t>Saleyha</w:t>
            </w:r>
            <w:proofErr w:type="spellEnd"/>
            <w:r>
              <w:rPr>
                <w:rFonts w:ascii="Arial" w:hAnsi="Arial" w:cs="Arial"/>
                <w:b/>
                <w:bCs/>
                <w:color w:val="006600"/>
                <w:sz w:val="20"/>
                <w:szCs w:val="20"/>
              </w:rPr>
              <w:t xml:space="preserve"> Ahsan</w:t>
            </w:r>
            <w:r>
              <w:rPr>
                <w:rFonts w:ascii="Arial" w:hAnsi="Arial" w:cs="Arial"/>
                <w:color w:val="006600"/>
                <w:sz w:val="20"/>
                <w:szCs w:val="20"/>
              </w:rPr>
              <w:t xml:space="preserve">, emergency medicine and intensive care doctor at the </w:t>
            </w:r>
            <w:proofErr w:type="spellStart"/>
            <w:r>
              <w:rPr>
                <w:rFonts w:ascii="Arial" w:hAnsi="Arial" w:cs="Arial"/>
                <w:color w:val="006600"/>
                <w:sz w:val="20"/>
                <w:szCs w:val="20"/>
              </w:rPr>
              <w:t>Ysbyty</w:t>
            </w:r>
            <w:proofErr w:type="spellEnd"/>
            <w:r>
              <w:rPr>
                <w:rFonts w:ascii="Arial" w:hAnsi="Arial" w:cs="Arial"/>
                <w:color w:val="006600"/>
                <w:sz w:val="20"/>
                <w:szCs w:val="20"/>
              </w:rPr>
              <w:t xml:space="preserve"> Gwynedd Hospital in Bangor, north Wales. </w:t>
            </w:r>
          </w:p>
          <w:p w14:paraId="74DFB91B" w14:textId="77777777" w:rsidR="00B464DA" w:rsidRDefault="00B464DA" w:rsidP="00B464DA">
            <w:r>
              <w:rPr>
                <w:rFonts w:ascii="Arial" w:hAnsi="Arial" w:cs="Arial"/>
                <w:color w:val="006600"/>
                <w:sz w:val="20"/>
                <w:szCs w:val="20"/>
              </w:rPr>
              <w:t> </w:t>
            </w:r>
          </w:p>
          <w:p w14:paraId="45CD42BC" w14:textId="77777777" w:rsidR="00B464DA" w:rsidRDefault="00B464DA" w:rsidP="00B464DA">
            <w:r>
              <w:rPr>
                <w:rFonts w:ascii="Arial" w:hAnsi="Arial" w:cs="Arial"/>
                <w:color w:val="006600"/>
                <w:sz w:val="20"/>
                <w:szCs w:val="20"/>
              </w:rPr>
              <w:t xml:space="preserve">One of the of the best quotes I have heard for a while </w:t>
            </w:r>
            <w:r>
              <w:rPr>
                <w:rFonts w:ascii="Arial" w:hAnsi="Arial" w:cs="Arial"/>
                <w:b/>
                <w:bCs/>
                <w:i/>
                <w:iCs/>
                <w:color w:val="006600"/>
                <w:sz w:val="20"/>
                <w:szCs w:val="20"/>
              </w:rPr>
              <w:t>‘Medicine is failed prevention’</w:t>
            </w:r>
          </w:p>
          <w:p w14:paraId="6E85FEEF" w14:textId="77777777" w:rsidR="00B464DA" w:rsidRDefault="00B464DA" w:rsidP="00B464DA">
            <w:r>
              <w:rPr>
                <w:rFonts w:ascii="Arial" w:hAnsi="Arial" w:cs="Arial"/>
                <w:color w:val="006600"/>
                <w:sz w:val="20"/>
                <w:szCs w:val="20"/>
              </w:rPr>
              <w:t> </w:t>
            </w:r>
          </w:p>
          <w:p w14:paraId="25921275" w14:textId="77777777" w:rsidR="00B464DA" w:rsidRDefault="00B464DA" w:rsidP="00B464DA">
            <w:hyperlink r:id="rId7" w:history="1">
              <w:r>
                <w:rPr>
                  <w:rStyle w:val="Hyperlink"/>
                  <w:rFonts w:ascii="Arial" w:hAnsi="Arial" w:cs="Arial"/>
                  <w:sz w:val="20"/>
                  <w:szCs w:val="20"/>
                </w:rPr>
                <w:t>podcast</w:t>
              </w:r>
            </w:hyperlink>
          </w:p>
          <w:p w14:paraId="28EC2425" w14:textId="6FDAE140" w:rsidR="00B464DA" w:rsidRPr="00593B96" w:rsidRDefault="00B464DA" w:rsidP="00B464DA">
            <w:pPr>
              <w:rPr>
                <w:rFonts w:ascii="Arial" w:hAnsi="Arial" w:cs="Arial"/>
                <w:color w:val="006600"/>
                <w:sz w:val="20"/>
                <w:szCs w:val="20"/>
              </w:rPr>
            </w:pPr>
            <w:r>
              <w:rPr>
                <w:rFonts w:ascii="Arial" w:hAnsi="Arial" w:cs="Arial"/>
                <w:color w:val="006600"/>
                <w:sz w:val="20"/>
                <w:szCs w:val="20"/>
              </w:rPr>
              <w:t> </w:t>
            </w:r>
          </w:p>
        </w:tc>
      </w:tr>
      <w:tr w:rsidR="00B464DA" w:rsidRPr="00671352" w14:paraId="272C9344" w14:textId="77777777" w:rsidTr="00C507D3">
        <w:tc>
          <w:tcPr>
            <w:tcW w:w="19319" w:type="dxa"/>
          </w:tcPr>
          <w:p w14:paraId="3B0050C8" w14:textId="77777777" w:rsidR="00B464DA" w:rsidRDefault="00B464DA" w:rsidP="00B464DA">
            <w:r>
              <w:rPr>
                <w:rFonts w:ascii="Arial" w:hAnsi="Arial" w:cs="Arial"/>
                <w:color w:val="006600"/>
                <w:sz w:val="20"/>
                <w:szCs w:val="20"/>
              </w:rPr>
              <w:t> </w:t>
            </w:r>
          </w:p>
          <w:p w14:paraId="1627DE4D" w14:textId="77777777" w:rsidR="00B464DA" w:rsidRDefault="00B464DA" w:rsidP="00B464DA">
            <w:r>
              <w:rPr>
                <w:rFonts w:ascii="Arial" w:hAnsi="Arial" w:cs="Arial"/>
                <w:b/>
                <w:bCs/>
                <w:color w:val="006600"/>
                <w:sz w:val="22"/>
                <w:szCs w:val="22"/>
              </w:rPr>
              <w:t>Better Housing is Crucial for our Health and the COVID-19 Recovery</w:t>
            </w:r>
          </w:p>
          <w:p w14:paraId="1287FB0E" w14:textId="77777777" w:rsidR="00B464DA" w:rsidRDefault="00B464DA" w:rsidP="00B464DA">
            <w:r>
              <w:rPr>
                <w:rFonts w:ascii="Arial" w:hAnsi="Arial" w:cs="Arial"/>
                <w:color w:val="006600"/>
                <w:sz w:val="20"/>
                <w:szCs w:val="20"/>
              </w:rPr>
              <w:t>Since March 2020, most people in the UK have been spending a lot more time at home. Rarely has the nature of these homes been more important, as they are doubling up as workplaces, schools, gyms and the only place to spend time if working from home, furloughed or unemployed. This has highlighted stark inequalities in housing, with some residents enduring the lockdown in large homes with gardens and plenty of living space, while others struggle in overcrowded conditions with no outdoor space. COVID-19 has highlighted and intensified existing problems with housing in England.</w:t>
            </w:r>
          </w:p>
          <w:p w14:paraId="05B6FBB7" w14:textId="77777777" w:rsidR="00B464DA" w:rsidRDefault="00B464DA" w:rsidP="00B464DA">
            <w:r>
              <w:rPr>
                <w:rFonts w:ascii="Arial" w:hAnsi="Arial" w:cs="Arial"/>
                <w:color w:val="006600"/>
                <w:sz w:val="20"/>
                <w:szCs w:val="20"/>
              </w:rPr>
              <w:t> </w:t>
            </w:r>
          </w:p>
          <w:p w14:paraId="57E354B9" w14:textId="77777777" w:rsidR="00B464DA" w:rsidRDefault="00B464DA" w:rsidP="00B464DA">
            <w:r>
              <w:rPr>
                <w:rFonts w:ascii="Arial" w:hAnsi="Arial" w:cs="Arial"/>
                <w:color w:val="006600"/>
                <w:sz w:val="20"/>
                <w:szCs w:val="20"/>
              </w:rPr>
              <w:t>Housing can contribute positively to people’s mental and physical health – but all too frequently it does not. This Paper sets out the links between housing and health and explores the inequalities in housing across different groups and types of tenures. It then considers the impact of COVID-19 on housing so far, future risks and possible ways forward.</w:t>
            </w:r>
          </w:p>
          <w:p w14:paraId="473634B8" w14:textId="77777777" w:rsidR="00B464DA" w:rsidRDefault="00B464DA" w:rsidP="00B464DA">
            <w:r>
              <w:rPr>
                <w:rFonts w:ascii="Arial" w:hAnsi="Arial" w:cs="Arial"/>
                <w:color w:val="006600"/>
                <w:sz w:val="20"/>
                <w:szCs w:val="20"/>
              </w:rPr>
              <w:t> </w:t>
            </w:r>
          </w:p>
          <w:p w14:paraId="059145D2" w14:textId="77777777" w:rsidR="00B464DA" w:rsidRDefault="00B464DA" w:rsidP="00B464DA">
            <w:r>
              <w:rPr>
                <w:rFonts w:ascii="Arial" w:hAnsi="Arial" w:cs="Arial"/>
                <w:color w:val="006600"/>
                <w:sz w:val="20"/>
                <w:szCs w:val="20"/>
              </w:rPr>
              <w:t>The paper suggests that there are a range of short-term measures to help tackle risks to health. Intervening to improve housing’s impact on health will offer opportunities to address other interrelated environmental and economic challenges. These include the need to reduce carbon emissions and be resilient towards more extreme climates and by catering for the likely shift in the type and size of accommodation required, We may also need to invest more in housebuilding and home improvements along with adapting relevant policies and provisions to enable people to use their homes (and local transport and services) in different ways, with more people working from home as a long-term consequence of the pandemic.</w:t>
            </w:r>
          </w:p>
          <w:p w14:paraId="31304E00" w14:textId="77777777" w:rsidR="00B464DA" w:rsidRDefault="00B464DA" w:rsidP="00B464DA">
            <w:r>
              <w:rPr>
                <w:rFonts w:ascii="Arial" w:hAnsi="Arial" w:cs="Arial"/>
                <w:color w:val="006600"/>
                <w:sz w:val="20"/>
                <w:szCs w:val="20"/>
              </w:rPr>
              <w:t> </w:t>
            </w:r>
          </w:p>
          <w:p w14:paraId="252D1F22" w14:textId="77777777" w:rsidR="00B464DA" w:rsidRDefault="00B464DA" w:rsidP="00B464DA">
            <w:hyperlink r:id="rId8" w:history="1">
              <w:r>
                <w:rPr>
                  <w:rStyle w:val="Hyperlink"/>
                  <w:rFonts w:ascii="Arial" w:hAnsi="Arial" w:cs="Arial"/>
                  <w:sz w:val="20"/>
                  <w:szCs w:val="20"/>
                </w:rPr>
                <w:t>Paper</w:t>
              </w:r>
            </w:hyperlink>
          </w:p>
          <w:p w14:paraId="473A6B20" w14:textId="4F10199E" w:rsidR="00B464DA" w:rsidRPr="00593B96" w:rsidRDefault="00B464DA" w:rsidP="00B464DA">
            <w:pPr>
              <w:rPr>
                <w:rFonts w:ascii="Arial" w:hAnsi="Arial" w:cs="Arial"/>
                <w:color w:val="006600"/>
                <w:sz w:val="20"/>
                <w:szCs w:val="20"/>
              </w:rPr>
            </w:pPr>
            <w:r>
              <w:rPr>
                <w:rFonts w:ascii="Arial" w:hAnsi="Arial" w:cs="Arial"/>
                <w:color w:val="006600"/>
                <w:sz w:val="20"/>
                <w:szCs w:val="20"/>
              </w:rPr>
              <w:t> </w:t>
            </w:r>
          </w:p>
        </w:tc>
      </w:tr>
      <w:tr w:rsidR="00B464DA" w:rsidRPr="00671352" w14:paraId="4767DC37" w14:textId="77777777" w:rsidTr="00C507D3">
        <w:tc>
          <w:tcPr>
            <w:tcW w:w="19319" w:type="dxa"/>
          </w:tcPr>
          <w:p w14:paraId="37B39A11" w14:textId="77777777" w:rsidR="00B464DA" w:rsidRDefault="00B464DA" w:rsidP="00B464DA">
            <w:r>
              <w:rPr>
                <w:rFonts w:ascii="Arial" w:hAnsi="Arial" w:cs="Arial"/>
                <w:color w:val="006600"/>
                <w:sz w:val="20"/>
                <w:szCs w:val="20"/>
              </w:rPr>
              <w:t> </w:t>
            </w:r>
          </w:p>
          <w:p w14:paraId="002A4596" w14:textId="77777777" w:rsidR="00B464DA" w:rsidRDefault="00B464DA" w:rsidP="00B464DA">
            <w:r>
              <w:rPr>
                <w:rFonts w:ascii="Arial" w:hAnsi="Arial" w:cs="Arial"/>
                <w:b/>
                <w:bCs/>
                <w:color w:val="006600"/>
                <w:sz w:val="22"/>
                <w:szCs w:val="22"/>
              </w:rPr>
              <w:t>‘We’re Close to Homeless’: The Impact of Universal Credit Deductions</w:t>
            </w:r>
          </w:p>
          <w:p w14:paraId="70BC42F0" w14:textId="77777777" w:rsidR="00B464DA" w:rsidRDefault="00B464DA" w:rsidP="00B464DA">
            <w:r>
              <w:rPr>
                <w:rFonts w:ascii="Arial" w:hAnsi="Arial" w:cs="Arial"/>
                <w:color w:val="006600"/>
                <w:sz w:val="20"/>
                <w:szCs w:val="20"/>
              </w:rPr>
              <w:t>The Big Issue speaks to one Universal Credit claimant struggling to feed her two children as the Government takes £60 per month from her payments.</w:t>
            </w:r>
          </w:p>
          <w:p w14:paraId="0160DAEB" w14:textId="77777777" w:rsidR="00B464DA" w:rsidRDefault="00B464DA" w:rsidP="00B464DA">
            <w:r>
              <w:rPr>
                <w:rFonts w:ascii="Arial" w:hAnsi="Arial" w:cs="Arial"/>
                <w:color w:val="006600"/>
                <w:sz w:val="20"/>
                <w:szCs w:val="20"/>
              </w:rPr>
              <w:t> </w:t>
            </w:r>
          </w:p>
          <w:p w14:paraId="7BBB1041" w14:textId="77777777" w:rsidR="00B464DA" w:rsidRDefault="00B464DA" w:rsidP="00B464DA">
            <w:r>
              <w:rPr>
                <w:rFonts w:ascii="Arial" w:hAnsi="Arial" w:cs="Arial"/>
                <w:i/>
                <w:iCs/>
                <w:color w:val="006600"/>
                <w:sz w:val="20"/>
                <w:szCs w:val="20"/>
              </w:rPr>
              <w:t>‘The Government deducts monthly “debt” from Universal Credit payments for a number of reasons including overpayment, loans, rent arrears, utility bills and mortgage interest. These “third-party deductions” are intended to help claimants manage their finances, meaning money goes direct to landlords and utility companies and other creditors until the debt is paid off. Some Universal Credit deductions were suspended for three months from April 2020 due to the Covid-19 pandemic but have since resumed.’</w:t>
            </w:r>
          </w:p>
          <w:p w14:paraId="526B983B" w14:textId="77777777" w:rsidR="00B464DA" w:rsidRDefault="00B464DA" w:rsidP="00B464DA">
            <w:hyperlink r:id="rId9" w:history="1">
              <w:r>
                <w:rPr>
                  <w:rStyle w:val="Hyperlink"/>
                  <w:rFonts w:ascii="Arial" w:hAnsi="Arial" w:cs="Arial"/>
                  <w:sz w:val="20"/>
                  <w:szCs w:val="20"/>
                </w:rPr>
                <w:t>Article</w:t>
              </w:r>
            </w:hyperlink>
          </w:p>
          <w:p w14:paraId="30ABBC69" w14:textId="04BBF62A" w:rsidR="00B464DA" w:rsidRPr="00593B96" w:rsidRDefault="00B464DA" w:rsidP="00B464DA">
            <w:pPr>
              <w:rPr>
                <w:rFonts w:ascii="Arial" w:hAnsi="Arial" w:cs="Arial"/>
                <w:color w:val="006600"/>
                <w:sz w:val="20"/>
                <w:szCs w:val="20"/>
              </w:rPr>
            </w:pPr>
            <w:r>
              <w:rPr>
                <w:color w:val="006600"/>
              </w:rPr>
              <w:t> </w:t>
            </w:r>
          </w:p>
        </w:tc>
      </w:tr>
      <w:tr w:rsidR="00B464DA" w:rsidRPr="00671352" w14:paraId="0EC3E665" w14:textId="77777777" w:rsidTr="00C507D3">
        <w:tc>
          <w:tcPr>
            <w:tcW w:w="19319" w:type="dxa"/>
          </w:tcPr>
          <w:p w14:paraId="39DF5DDC" w14:textId="77777777" w:rsidR="00B464DA" w:rsidRDefault="00B464DA" w:rsidP="00B464DA">
            <w:r>
              <w:rPr>
                <w:rFonts w:ascii="Arial" w:hAnsi="Arial" w:cs="Arial"/>
                <w:color w:val="006600"/>
                <w:sz w:val="20"/>
                <w:szCs w:val="20"/>
              </w:rPr>
              <w:t> </w:t>
            </w:r>
          </w:p>
          <w:p w14:paraId="49208807" w14:textId="77777777" w:rsidR="00B464DA" w:rsidRDefault="00B464DA" w:rsidP="00B464DA">
            <w:r>
              <w:rPr>
                <w:rFonts w:ascii="Arial" w:hAnsi="Arial" w:cs="Arial"/>
                <w:b/>
                <w:bCs/>
                <w:color w:val="006600"/>
                <w:sz w:val="22"/>
                <w:szCs w:val="22"/>
              </w:rPr>
              <w:t>Local Listening: Fears and Concerns About Covid-19 Vaccination</w:t>
            </w:r>
          </w:p>
          <w:p w14:paraId="000F5CD9" w14:textId="77777777" w:rsidR="00B464DA" w:rsidRDefault="00B464DA" w:rsidP="00B464DA">
            <w:r>
              <w:rPr>
                <w:rFonts w:ascii="Arial" w:hAnsi="Arial" w:cs="Arial"/>
                <w:color w:val="006600"/>
                <w:sz w:val="20"/>
                <w:szCs w:val="20"/>
              </w:rPr>
              <w:t xml:space="preserve">How will the Covid-19 vaccination programme achieve the uptake it hopes for? Dan </w:t>
            </w:r>
            <w:proofErr w:type="spellStart"/>
            <w:r>
              <w:rPr>
                <w:rFonts w:ascii="Arial" w:hAnsi="Arial" w:cs="Arial"/>
                <w:color w:val="006600"/>
                <w:sz w:val="20"/>
                <w:szCs w:val="20"/>
              </w:rPr>
              <w:t>Wellings</w:t>
            </w:r>
            <w:proofErr w:type="spellEnd"/>
            <w:r>
              <w:rPr>
                <w:rFonts w:ascii="Arial" w:hAnsi="Arial" w:cs="Arial"/>
                <w:color w:val="006600"/>
                <w:sz w:val="20"/>
                <w:szCs w:val="20"/>
              </w:rPr>
              <w:t xml:space="preserve"> says understanding and involving local communities, their needs and concerns has to be part of the answer.</w:t>
            </w:r>
          </w:p>
          <w:p w14:paraId="68699E50" w14:textId="77777777" w:rsidR="00B464DA" w:rsidRDefault="00B464DA" w:rsidP="00B464DA">
            <w:r>
              <w:rPr>
                <w:rFonts w:ascii="Arial" w:hAnsi="Arial" w:cs="Arial"/>
                <w:color w:val="006600"/>
                <w:sz w:val="20"/>
                <w:szCs w:val="20"/>
              </w:rPr>
              <w:t> </w:t>
            </w:r>
          </w:p>
          <w:p w14:paraId="36EB46B8" w14:textId="77777777" w:rsidR="00B464DA" w:rsidRDefault="00B464DA" w:rsidP="00B464DA">
            <w:hyperlink r:id="rId10" w:history="1">
              <w:r>
                <w:rPr>
                  <w:rStyle w:val="Hyperlink"/>
                  <w:rFonts w:ascii="Arial" w:hAnsi="Arial" w:cs="Arial"/>
                  <w:sz w:val="20"/>
                  <w:szCs w:val="20"/>
                </w:rPr>
                <w:t>5 minute read</w:t>
              </w:r>
            </w:hyperlink>
          </w:p>
          <w:p w14:paraId="47A48D0C" w14:textId="7B04D848" w:rsidR="00B464DA" w:rsidRPr="00096AE2" w:rsidRDefault="00B464DA" w:rsidP="00B464DA">
            <w:pPr>
              <w:rPr>
                <w:rFonts w:ascii="Arial" w:hAnsi="Arial" w:cs="Arial"/>
                <w:color w:val="006600"/>
                <w:sz w:val="20"/>
                <w:szCs w:val="20"/>
              </w:rPr>
            </w:pPr>
            <w:r>
              <w:rPr>
                <w:rFonts w:ascii="Arial" w:hAnsi="Arial" w:cs="Arial"/>
                <w:color w:val="006600"/>
                <w:sz w:val="20"/>
                <w:szCs w:val="20"/>
              </w:rPr>
              <w:t> </w:t>
            </w:r>
          </w:p>
        </w:tc>
      </w:tr>
      <w:tr w:rsidR="00B464DA" w:rsidRPr="00671352" w14:paraId="323A9739" w14:textId="77777777" w:rsidTr="00C507D3">
        <w:tc>
          <w:tcPr>
            <w:tcW w:w="19319" w:type="dxa"/>
          </w:tcPr>
          <w:p w14:paraId="03EA4163" w14:textId="77777777" w:rsidR="00B464DA" w:rsidRDefault="00B464DA" w:rsidP="00B464DA">
            <w:r>
              <w:rPr>
                <w:rFonts w:ascii="Arial" w:hAnsi="Arial" w:cs="Arial"/>
                <w:sz w:val="20"/>
                <w:szCs w:val="20"/>
              </w:rPr>
              <w:t> </w:t>
            </w:r>
          </w:p>
          <w:p w14:paraId="4CDB36ED" w14:textId="77777777" w:rsidR="00B464DA" w:rsidRDefault="00B464DA" w:rsidP="00B464DA">
            <w:r>
              <w:rPr>
                <w:rFonts w:ascii="Arial" w:hAnsi="Arial" w:cs="Arial"/>
                <w:b/>
                <w:bCs/>
                <w:color w:val="006600"/>
                <w:sz w:val="22"/>
                <w:szCs w:val="22"/>
              </w:rPr>
              <w:t xml:space="preserve">Destitution in the UK 2020 </w:t>
            </w:r>
          </w:p>
          <w:p w14:paraId="10D6F246" w14:textId="77777777" w:rsidR="00B464DA" w:rsidRDefault="00B464DA" w:rsidP="00B464DA">
            <w:r>
              <w:rPr>
                <w:rFonts w:ascii="Arial" w:hAnsi="Arial" w:cs="Arial"/>
                <w:color w:val="006600"/>
                <w:sz w:val="20"/>
                <w:szCs w:val="20"/>
              </w:rPr>
              <w:t>‘Destitution’ denotes the circumstances facing people who cannot afford to buy the absolute essentials that we all need to eat, stay warm and dry, and keep clean.</w:t>
            </w:r>
            <w:r>
              <w:rPr>
                <w:color w:val="006600"/>
              </w:rPr>
              <w:t xml:space="preserve"> This study </w:t>
            </w:r>
            <w:r>
              <w:rPr>
                <w:rFonts w:ascii="Arial" w:hAnsi="Arial" w:cs="Arial"/>
                <w:color w:val="006600"/>
                <w:sz w:val="20"/>
                <w:szCs w:val="20"/>
              </w:rPr>
              <w:t>provides an updated and refined national estimate of the overall scale of destitution in the UK for 2019 (pre-COVID-19) and identifies emerging trends with respect to the overall prevalence, distribution and nature of destitution in the UK. The study also examines the early impacts of the COVID-19 crisis, and associated economic and policy responses.</w:t>
            </w:r>
          </w:p>
          <w:p w14:paraId="2119288B" w14:textId="77777777" w:rsidR="00B464DA" w:rsidRDefault="00B464DA" w:rsidP="00B464DA">
            <w:r>
              <w:rPr>
                <w:rFonts w:ascii="Arial" w:hAnsi="Arial" w:cs="Arial"/>
                <w:color w:val="006600"/>
                <w:sz w:val="20"/>
                <w:szCs w:val="20"/>
              </w:rPr>
              <w:t> </w:t>
            </w:r>
          </w:p>
          <w:p w14:paraId="5D35306A" w14:textId="77777777" w:rsidR="00B464DA" w:rsidRDefault="00B464DA" w:rsidP="00B464DA">
            <w:r>
              <w:rPr>
                <w:rFonts w:ascii="Arial" w:hAnsi="Arial" w:cs="Arial"/>
                <w:color w:val="006600"/>
                <w:sz w:val="20"/>
                <w:szCs w:val="20"/>
              </w:rPr>
              <w:t>This study finds that around 2.4 million people experienced destitution in 2019, a 54 per cent increase since 2017. Inadequate benefit levels and debt deductions, particularly the repayable advance many people are forced to borrow to cover the minimum five-week wait for Universal Credit, are identified in the report as key drivers of destitution.</w:t>
            </w:r>
          </w:p>
          <w:p w14:paraId="5C8F3D21" w14:textId="77777777" w:rsidR="00B464DA" w:rsidRDefault="00B464DA" w:rsidP="00B464DA">
            <w:r>
              <w:rPr>
                <w:rFonts w:ascii="Arial" w:hAnsi="Arial" w:cs="Arial"/>
                <w:sz w:val="20"/>
                <w:szCs w:val="20"/>
              </w:rPr>
              <w:t> </w:t>
            </w:r>
          </w:p>
          <w:p w14:paraId="7E290708" w14:textId="77777777" w:rsidR="00B464DA" w:rsidRDefault="00B464DA" w:rsidP="00B464DA">
            <w:hyperlink r:id="rId11" w:history="1">
              <w:r>
                <w:rPr>
                  <w:rStyle w:val="Hyperlink"/>
                  <w:rFonts w:ascii="Arial" w:hAnsi="Arial" w:cs="Arial"/>
                  <w:sz w:val="20"/>
                  <w:szCs w:val="20"/>
                </w:rPr>
                <w:t>Paper</w:t>
              </w:r>
            </w:hyperlink>
          </w:p>
          <w:p w14:paraId="06638038" w14:textId="06FFBB44"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0C2799C9" w14:textId="77777777" w:rsidTr="00C507D3">
        <w:tc>
          <w:tcPr>
            <w:tcW w:w="19319" w:type="dxa"/>
          </w:tcPr>
          <w:p w14:paraId="1BBFCED6" w14:textId="77777777" w:rsidR="00B464DA" w:rsidRDefault="00B464DA" w:rsidP="00B464DA">
            <w:r>
              <w:rPr>
                <w:rFonts w:ascii="Arial" w:hAnsi="Arial" w:cs="Arial"/>
                <w:sz w:val="20"/>
                <w:szCs w:val="20"/>
              </w:rPr>
              <w:t> </w:t>
            </w:r>
          </w:p>
          <w:p w14:paraId="286EA4E3" w14:textId="77777777" w:rsidR="00B464DA" w:rsidRDefault="00B464DA" w:rsidP="00B464DA">
            <w:r>
              <w:rPr>
                <w:rFonts w:ascii="Arial" w:hAnsi="Arial" w:cs="Arial"/>
                <w:b/>
                <w:bCs/>
                <w:color w:val="006600"/>
                <w:sz w:val="22"/>
                <w:szCs w:val="22"/>
              </w:rPr>
              <w:t>Levelling up Health for Prosperity</w:t>
            </w:r>
          </w:p>
          <w:p w14:paraId="37B85455" w14:textId="77777777" w:rsidR="00B464DA" w:rsidRDefault="00B464DA" w:rsidP="00B464DA">
            <w:r>
              <w:rPr>
                <w:rFonts w:ascii="Arial" w:hAnsi="Arial" w:cs="Arial"/>
                <w:color w:val="006600"/>
                <w:sz w:val="20"/>
                <w:szCs w:val="20"/>
              </w:rPr>
              <w:t>This report reveals how cuts to public health budgets since 2014 have disproportionately hit the Midlands and north of England. In the 2019 general election, the Conservative party’s manifesto made ambitious pledges on both the economy and health. The report outlines policy to make health improvement and the reduction of place-based health inequality a joint enterprise between local and national government and recommends three ‘paradigm shifts’ for a new approach to health and prosperity.</w:t>
            </w:r>
          </w:p>
          <w:p w14:paraId="35881FBD" w14:textId="77777777" w:rsidR="00B464DA" w:rsidRDefault="00B464DA" w:rsidP="00B464DA">
            <w:r>
              <w:rPr>
                <w:rFonts w:ascii="Arial" w:hAnsi="Arial" w:cs="Arial"/>
                <w:sz w:val="20"/>
                <w:szCs w:val="20"/>
              </w:rPr>
              <w:t> </w:t>
            </w:r>
          </w:p>
          <w:p w14:paraId="42366DDA" w14:textId="77777777" w:rsidR="00B464DA" w:rsidRDefault="00B464DA" w:rsidP="00B464DA">
            <w:hyperlink r:id="rId12" w:history="1">
              <w:r>
                <w:rPr>
                  <w:rStyle w:val="Hyperlink"/>
                  <w:rFonts w:ascii="Arial" w:hAnsi="Arial" w:cs="Arial"/>
                  <w:sz w:val="20"/>
                  <w:szCs w:val="20"/>
                </w:rPr>
                <w:t>Report</w:t>
              </w:r>
            </w:hyperlink>
          </w:p>
          <w:p w14:paraId="6B649150" w14:textId="3D211604"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19FA0517" w14:textId="77777777" w:rsidTr="00C507D3">
        <w:tc>
          <w:tcPr>
            <w:tcW w:w="19319" w:type="dxa"/>
          </w:tcPr>
          <w:p w14:paraId="39567EC8" w14:textId="77777777" w:rsidR="00B464DA" w:rsidRDefault="00B464DA" w:rsidP="00B464DA">
            <w:r>
              <w:rPr>
                <w:rFonts w:ascii="Arial" w:hAnsi="Arial" w:cs="Arial"/>
                <w:sz w:val="20"/>
                <w:szCs w:val="20"/>
              </w:rPr>
              <w:t> </w:t>
            </w:r>
          </w:p>
          <w:p w14:paraId="464A84A4" w14:textId="77777777" w:rsidR="00B464DA" w:rsidRDefault="00B464DA" w:rsidP="00B464DA">
            <w:r>
              <w:rPr>
                <w:rFonts w:ascii="Arial" w:hAnsi="Arial" w:cs="Arial"/>
                <w:b/>
                <w:bCs/>
                <w:color w:val="006600"/>
                <w:sz w:val="22"/>
                <w:szCs w:val="22"/>
              </w:rPr>
              <w:t>Ever More Needed? The Role of the Leeds Neighbourhood Networks During the Covid-19 Pandemic</w:t>
            </w:r>
          </w:p>
          <w:p w14:paraId="33CF5415" w14:textId="77777777" w:rsidR="00B464DA" w:rsidRDefault="00B464DA" w:rsidP="00B464DA">
            <w:r>
              <w:rPr>
                <w:rFonts w:ascii="Arial" w:hAnsi="Arial" w:cs="Arial"/>
                <w:color w:val="006600"/>
                <w:sz w:val="20"/>
                <w:szCs w:val="20"/>
              </w:rPr>
              <w:t>The Leeds Neighbourhood Networks (LNNs) aim to support older people to live independently and participate in their communities as they grow older, through a range of activities and services that are provided at a neighbourhood level. Prior to the Covid-19 pandemic there was a city-wide ambition for a symbiotic relationship between the LNNs and the health and care sector. This report draws on the findings of a real-time evaluation of the LNNs during the pandemic, as a way to understand and share learning about their response.</w:t>
            </w:r>
          </w:p>
          <w:p w14:paraId="33D96E90" w14:textId="77777777" w:rsidR="00B464DA" w:rsidRDefault="00B464DA" w:rsidP="00B464DA">
            <w:hyperlink r:id="rId13" w:history="1">
              <w:r>
                <w:rPr>
                  <w:rStyle w:val="Hyperlink"/>
                  <w:rFonts w:ascii="Arial" w:hAnsi="Arial" w:cs="Arial"/>
                  <w:sz w:val="20"/>
                  <w:szCs w:val="20"/>
                </w:rPr>
                <w:t>Report</w:t>
              </w:r>
            </w:hyperlink>
          </w:p>
          <w:p w14:paraId="53846A97" w14:textId="37736859" w:rsidR="00B464DA" w:rsidRPr="00671352" w:rsidRDefault="00B464DA" w:rsidP="00B464DA">
            <w:pPr>
              <w:rPr>
                <w:rFonts w:ascii="Arial" w:hAnsi="Arial" w:cs="Arial"/>
                <w:sz w:val="20"/>
                <w:szCs w:val="20"/>
              </w:rPr>
            </w:pPr>
            <w:r>
              <w:t> </w:t>
            </w:r>
          </w:p>
        </w:tc>
      </w:tr>
      <w:tr w:rsidR="00B464DA" w:rsidRPr="00671352" w14:paraId="05207D3F" w14:textId="77777777" w:rsidTr="00C507D3">
        <w:tc>
          <w:tcPr>
            <w:tcW w:w="19319" w:type="dxa"/>
          </w:tcPr>
          <w:p w14:paraId="6176F699" w14:textId="77777777" w:rsidR="00B464DA" w:rsidRDefault="00B464DA" w:rsidP="00B464DA">
            <w:r>
              <w:rPr>
                <w:rFonts w:ascii="Arial" w:hAnsi="Arial" w:cs="Arial"/>
                <w:b/>
                <w:bCs/>
                <w:color w:val="006600"/>
                <w:sz w:val="22"/>
                <w:szCs w:val="22"/>
              </w:rPr>
              <w:t> </w:t>
            </w:r>
          </w:p>
          <w:p w14:paraId="2BDF2460" w14:textId="77777777" w:rsidR="00B464DA" w:rsidRDefault="00B464DA" w:rsidP="00B464DA">
            <w:r>
              <w:rPr>
                <w:rFonts w:ascii="Arial" w:hAnsi="Arial" w:cs="Arial"/>
                <w:b/>
                <w:bCs/>
                <w:color w:val="006600"/>
                <w:sz w:val="22"/>
                <w:szCs w:val="22"/>
              </w:rPr>
              <w:t>Considering Health Inequality Impact in Decision Making: What Does it Mean for Policy Makers?</w:t>
            </w:r>
          </w:p>
          <w:p w14:paraId="2A8333B8" w14:textId="77777777" w:rsidR="00B464DA" w:rsidRDefault="00B464DA" w:rsidP="00B464DA">
            <w:r>
              <w:rPr>
                <w:rFonts w:ascii="Arial" w:hAnsi="Arial" w:cs="Arial"/>
                <w:color w:val="006600"/>
                <w:sz w:val="20"/>
                <w:szCs w:val="20"/>
              </w:rPr>
              <w:t>When making the decision about whether to fund a public health intervention, information on whether the intervention has different impacts on different population groups is important. However, economic evaluations that provide information on costs and health benefits in order to inform funding decisions do not tend to address whether impacts differ across population groups. This briefing showcases the value of capturing differences between socio-economic groups in the evaluation of how interventions impact on population overall health and health inequality.</w:t>
            </w:r>
          </w:p>
          <w:p w14:paraId="0663E035" w14:textId="77777777" w:rsidR="00B464DA" w:rsidRDefault="00B464DA" w:rsidP="00B464DA">
            <w:r>
              <w:rPr>
                <w:rFonts w:ascii="Arial" w:hAnsi="Arial" w:cs="Arial"/>
                <w:sz w:val="20"/>
                <w:szCs w:val="20"/>
              </w:rPr>
              <w:t> </w:t>
            </w:r>
          </w:p>
          <w:p w14:paraId="409CF3DF" w14:textId="77777777" w:rsidR="00B464DA" w:rsidRDefault="00B464DA" w:rsidP="00B464DA">
            <w:hyperlink r:id="rId14" w:history="1">
              <w:r>
                <w:rPr>
                  <w:rStyle w:val="Hyperlink"/>
                  <w:rFonts w:ascii="Arial" w:hAnsi="Arial" w:cs="Arial"/>
                  <w:sz w:val="20"/>
                  <w:szCs w:val="20"/>
                </w:rPr>
                <w:t>Briefing</w:t>
              </w:r>
            </w:hyperlink>
          </w:p>
          <w:p w14:paraId="1E8C3D83" w14:textId="604488B4"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581ADF56" w14:textId="77777777" w:rsidTr="00C507D3">
        <w:tc>
          <w:tcPr>
            <w:tcW w:w="19319" w:type="dxa"/>
          </w:tcPr>
          <w:p w14:paraId="403D414D" w14:textId="77777777" w:rsidR="00B464DA" w:rsidRDefault="00B464DA" w:rsidP="00B464DA">
            <w:r>
              <w:rPr>
                <w:rFonts w:ascii="Arial" w:hAnsi="Arial" w:cs="Arial"/>
                <w:sz w:val="20"/>
                <w:szCs w:val="20"/>
              </w:rPr>
              <w:t> </w:t>
            </w:r>
          </w:p>
          <w:p w14:paraId="08FEEDA2" w14:textId="77777777" w:rsidR="00B464DA" w:rsidRDefault="00B464DA" w:rsidP="00B464DA">
            <w:r>
              <w:rPr>
                <w:rFonts w:ascii="Arial" w:hAnsi="Arial" w:cs="Arial"/>
                <w:b/>
                <w:bCs/>
                <w:color w:val="006600"/>
                <w:sz w:val="22"/>
                <w:szCs w:val="22"/>
              </w:rPr>
              <w:t xml:space="preserve">Specialised Supported Housing: Guidance </w:t>
            </w:r>
            <w:proofErr w:type="spellStart"/>
            <w:r>
              <w:rPr>
                <w:rFonts w:ascii="Arial" w:hAnsi="Arial" w:cs="Arial"/>
                <w:b/>
                <w:bCs/>
                <w:color w:val="006600"/>
                <w:sz w:val="22"/>
                <w:szCs w:val="22"/>
              </w:rPr>
              <w:t>ofr</w:t>
            </w:r>
            <w:proofErr w:type="spellEnd"/>
            <w:r>
              <w:rPr>
                <w:rFonts w:ascii="Arial" w:hAnsi="Arial" w:cs="Arial"/>
                <w:b/>
                <w:bCs/>
                <w:color w:val="006600"/>
                <w:sz w:val="22"/>
                <w:szCs w:val="22"/>
              </w:rPr>
              <w:t xml:space="preserve"> Local Government and NHS Commissioners</w:t>
            </w:r>
          </w:p>
          <w:p w14:paraId="36EF1E58" w14:textId="77777777" w:rsidR="00B464DA" w:rsidRDefault="00B464DA" w:rsidP="00B464DA">
            <w:r>
              <w:rPr>
                <w:rFonts w:ascii="Arial" w:hAnsi="Arial" w:cs="Arial"/>
                <w:color w:val="006600"/>
                <w:sz w:val="20"/>
                <w:szCs w:val="20"/>
              </w:rPr>
              <w:t>Supported housing is typically defined as a housing service where housing, support and/or care services are provided to help people to live as independently as possible. Supported housing provides homes for a wide range of people including older people, people with a learning disability and autistic people, people with mental health related needs, vulnerable young people and people who have experienced homelessness.</w:t>
            </w:r>
          </w:p>
          <w:p w14:paraId="0E6BDC2E" w14:textId="77777777" w:rsidR="00B464DA" w:rsidRDefault="00B464DA" w:rsidP="00B464DA">
            <w:r>
              <w:rPr>
                <w:rFonts w:ascii="Arial" w:hAnsi="Arial" w:cs="Arial"/>
                <w:color w:val="006600"/>
                <w:sz w:val="20"/>
                <w:szCs w:val="20"/>
              </w:rPr>
              <w:t> </w:t>
            </w:r>
          </w:p>
          <w:p w14:paraId="5AEA8BC1" w14:textId="77777777" w:rsidR="00B464DA" w:rsidRDefault="00B464DA" w:rsidP="00B464DA">
            <w:r>
              <w:rPr>
                <w:rFonts w:ascii="Arial" w:hAnsi="Arial" w:cs="Arial"/>
                <w:color w:val="006600"/>
                <w:sz w:val="20"/>
                <w:szCs w:val="20"/>
              </w:rPr>
              <w:t>This is guidance for local government and NHS commissioners about a category of supported housing referred to as ‘Specialised Supported Housing’ (SSH), particularly lease-based models of SSH. This follows guidance on specialised supported housing providers issued to commissioners in 2019 by NHS England and NHS Improvement, the Local Government Association (LGA) and the Association of Directors of Adult Social Services (ADASS).</w:t>
            </w:r>
          </w:p>
          <w:p w14:paraId="73004A0B" w14:textId="77777777" w:rsidR="00B464DA" w:rsidRDefault="00B464DA" w:rsidP="00B464DA">
            <w:r>
              <w:rPr>
                <w:rFonts w:ascii="Arial" w:hAnsi="Arial" w:cs="Arial"/>
                <w:color w:val="006600"/>
                <w:sz w:val="20"/>
                <w:szCs w:val="20"/>
              </w:rPr>
              <w:t> </w:t>
            </w:r>
          </w:p>
          <w:p w14:paraId="6D258D84" w14:textId="77777777" w:rsidR="00B464DA" w:rsidRDefault="00B464DA" w:rsidP="00B464DA">
            <w:hyperlink r:id="rId15" w:history="1">
              <w:r>
                <w:rPr>
                  <w:rStyle w:val="Hyperlink"/>
                  <w:rFonts w:ascii="Arial" w:hAnsi="Arial" w:cs="Arial"/>
                  <w:sz w:val="20"/>
                  <w:szCs w:val="20"/>
                </w:rPr>
                <w:t>Guidance</w:t>
              </w:r>
            </w:hyperlink>
          </w:p>
          <w:p w14:paraId="1FD8B816" w14:textId="54B2F52A"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0C993CFE" w14:textId="77777777" w:rsidTr="00C507D3">
        <w:tc>
          <w:tcPr>
            <w:tcW w:w="19319" w:type="dxa"/>
          </w:tcPr>
          <w:p w14:paraId="707441F8" w14:textId="77777777" w:rsidR="00B464DA" w:rsidRDefault="00B464DA" w:rsidP="00B464DA">
            <w:r>
              <w:rPr>
                <w:rFonts w:ascii="Arial" w:hAnsi="Arial" w:cs="Arial"/>
                <w:color w:val="006600"/>
                <w:sz w:val="20"/>
                <w:szCs w:val="20"/>
              </w:rPr>
              <w:t> </w:t>
            </w:r>
          </w:p>
          <w:p w14:paraId="3713AEA5" w14:textId="77777777" w:rsidR="00B464DA" w:rsidRDefault="00B464DA" w:rsidP="00B464DA">
            <w:r>
              <w:rPr>
                <w:rFonts w:ascii="Arial" w:hAnsi="Arial" w:cs="Arial"/>
                <w:b/>
                <w:bCs/>
                <w:color w:val="006600"/>
                <w:sz w:val="22"/>
                <w:szCs w:val="22"/>
              </w:rPr>
              <w:t>Science Advice in a Crisis</w:t>
            </w:r>
          </w:p>
          <w:p w14:paraId="091FCAFC" w14:textId="77777777" w:rsidR="00B464DA" w:rsidRDefault="00B464DA" w:rsidP="00B464DA">
            <w:r>
              <w:rPr>
                <w:rFonts w:ascii="Arial" w:hAnsi="Arial" w:cs="Arial"/>
                <w:color w:val="006600"/>
                <w:sz w:val="20"/>
                <w:szCs w:val="20"/>
              </w:rPr>
              <w:t>This paper draws on interviews with key players including current and former officials, scientific advisers and SAGE members. It concludes ministers must improve the way they use and communicate science advice or risk repeating mistakes made during the coronavirus crisis. While ministers have faced extraordinarily difficult choices, the government’s response to the pandemic has too often been undermined by misunderstanding the role of science advice and using it inconsistently.</w:t>
            </w:r>
          </w:p>
          <w:p w14:paraId="23BACD43" w14:textId="77777777" w:rsidR="00B464DA" w:rsidRDefault="00B464DA" w:rsidP="00B464DA">
            <w:r>
              <w:rPr>
                <w:rFonts w:ascii="Arial" w:hAnsi="Arial" w:cs="Arial"/>
                <w:color w:val="006600"/>
                <w:sz w:val="20"/>
                <w:szCs w:val="20"/>
              </w:rPr>
              <w:t> </w:t>
            </w:r>
          </w:p>
          <w:p w14:paraId="50614128" w14:textId="77777777" w:rsidR="00B464DA" w:rsidRDefault="00B464DA" w:rsidP="00B464DA">
            <w:r>
              <w:rPr>
                <w:rFonts w:ascii="Arial" w:hAnsi="Arial" w:cs="Arial"/>
                <w:color w:val="006600"/>
                <w:sz w:val="20"/>
                <w:szCs w:val="20"/>
              </w:rPr>
              <w:t>The paper suggests that the Government needs a much clearer approach to managing those trade-offs than seen in 2020, in which its approach has been too fragmented, leading to incoherence. The Cabinet Office needs to bring together different forms of analysis to inform ministerial discussions. Too often it has sought to brush off scrutiny without explaining decisions convincingly. The Treasury should publish fuller economic analysis. But ultimately it is up to ministers to do a better job of bringing colleagues in parliament, and the public, on board. Scientists should also be given more space to communicate directly to the public.</w:t>
            </w:r>
          </w:p>
          <w:p w14:paraId="3E0D6FC0" w14:textId="77777777" w:rsidR="00B464DA" w:rsidRDefault="00B464DA" w:rsidP="00B464DA">
            <w:r>
              <w:rPr>
                <w:rFonts w:ascii="Arial" w:hAnsi="Arial" w:cs="Arial"/>
                <w:sz w:val="20"/>
                <w:szCs w:val="20"/>
              </w:rPr>
              <w:t> </w:t>
            </w:r>
          </w:p>
          <w:p w14:paraId="2484F8E3" w14:textId="77777777" w:rsidR="00B464DA" w:rsidRDefault="00B464DA" w:rsidP="00B464DA">
            <w:hyperlink r:id="rId16" w:history="1">
              <w:r>
                <w:rPr>
                  <w:rStyle w:val="Hyperlink"/>
                  <w:rFonts w:ascii="Arial" w:hAnsi="Arial" w:cs="Arial"/>
                  <w:sz w:val="20"/>
                  <w:szCs w:val="20"/>
                </w:rPr>
                <w:t>Paper</w:t>
              </w:r>
            </w:hyperlink>
          </w:p>
          <w:p w14:paraId="4C1CEC12" w14:textId="1C4CD1AB"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54224CD9" w14:textId="77777777" w:rsidTr="00C507D3">
        <w:tc>
          <w:tcPr>
            <w:tcW w:w="19319" w:type="dxa"/>
          </w:tcPr>
          <w:p w14:paraId="4A143F3F" w14:textId="77777777" w:rsidR="00B464DA" w:rsidRDefault="00B464DA" w:rsidP="00B464DA">
            <w:r>
              <w:rPr>
                <w:rFonts w:ascii="Arial" w:hAnsi="Arial" w:cs="Arial"/>
                <w:color w:val="006600"/>
                <w:sz w:val="20"/>
                <w:szCs w:val="20"/>
              </w:rPr>
              <w:t> </w:t>
            </w:r>
          </w:p>
          <w:p w14:paraId="05CB4196" w14:textId="77777777" w:rsidR="00B464DA" w:rsidRDefault="00B464DA" w:rsidP="00B464DA">
            <w:r>
              <w:rPr>
                <w:rFonts w:ascii="Arial" w:hAnsi="Arial" w:cs="Arial"/>
                <w:b/>
                <w:bCs/>
                <w:color w:val="006600"/>
                <w:sz w:val="22"/>
                <w:szCs w:val="22"/>
              </w:rPr>
              <w:t>Essential Workers Face Major Covid-19 Risk Because of Outdated Safety Rules</w:t>
            </w:r>
          </w:p>
          <w:p w14:paraId="619FC7F8" w14:textId="77777777" w:rsidR="00B464DA" w:rsidRDefault="00B464DA" w:rsidP="00B464DA">
            <w:r>
              <w:rPr>
                <w:rFonts w:ascii="Arial" w:hAnsi="Arial" w:cs="Arial"/>
                <w:color w:val="006600"/>
                <w:sz w:val="20"/>
                <w:szCs w:val="20"/>
              </w:rPr>
              <w:t>This article calls on the government to urgently update workplace safety rules to protect essential workers and those who can’t work from home from Covid-19.</w:t>
            </w:r>
          </w:p>
          <w:p w14:paraId="49C762F0" w14:textId="77777777" w:rsidR="00B464DA" w:rsidRDefault="00B464DA" w:rsidP="00B464DA">
            <w:r>
              <w:rPr>
                <w:rFonts w:ascii="Arial" w:hAnsi="Arial" w:cs="Arial"/>
                <w:color w:val="006600"/>
                <w:sz w:val="20"/>
                <w:szCs w:val="20"/>
              </w:rPr>
              <w:t> </w:t>
            </w:r>
          </w:p>
          <w:p w14:paraId="012B75F8" w14:textId="77777777" w:rsidR="00B464DA" w:rsidRDefault="00B464DA" w:rsidP="00B464DA">
            <w:r>
              <w:rPr>
                <w:rFonts w:ascii="Arial" w:hAnsi="Arial" w:cs="Arial"/>
                <w:color w:val="006600"/>
                <w:sz w:val="20"/>
                <w:szCs w:val="20"/>
              </w:rPr>
              <w:t>Since the rules were published in March 2020, the scientific understanding of how the virus spreads has changed and the UK is now battling a strain that is far more easily transmitted. Yet the rules have not been fully updated and it is suggested that this is putting workers at risk.</w:t>
            </w:r>
          </w:p>
          <w:p w14:paraId="7B596A54" w14:textId="77777777" w:rsidR="00B464DA" w:rsidRDefault="00B464DA" w:rsidP="00B464DA">
            <w:r>
              <w:rPr>
                <w:rFonts w:ascii="Arial" w:hAnsi="Arial" w:cs="Arial"/>
                <w:sz w:val="20"/>
                <w:szCs w:val="20"/>
              </w:rPr>
              <w:t> </w:t>
            </w:r>
          </w:p>
          <w:p w14:paraId="30512469" w14:textId="77777777" w:rsidR="00B464DA" w:rsidRDefault="00B464DA" w:rsidP="00B464DA">
            <w:hyperlink r:id="rId17" w:history="1">
              <w:r>
                <w:rPr>
                  <w:rStyle w:val="Hyperlink"/>
                  <w:rFonts w:ascii="Arial" w:hAnsi="Arial" w:cs="Arial"/>
                  <w:sz w:val="20"/>
                  <w:szCs w:val="20"/>
                </w:rPr>
                <w:t>Article</w:t>
              </w:r>
            </w:hyperlink>
          </w:p>
          <w:p w14:paraId="6301B8FA" w14:textId="33EE93F5" w:rsidR="00B464DA" w:rsidRPr="00671352" w:rsidRDefault="00B464DA" w:rsidP="00B464DA">
            <w:pPr>
              <w:rPr>
                <w:rFonts w:ascii="Arial" w:hAnsi="Arial" w:cs="Arial"/>
                <w:sz w:val="20"/>
                <w:szCs w:val="20"/>
              </w:rPr>
            </w:pPr>
            <w:r>
              <w:rPr>
                <w:rFonts w:ascii="Arial" w:hAnsi="Arial" w:cs="Arial"/>
                <w:sz w:val="20"/>
                <w:szCs w:val="20"/>
              </w:rPr>
              <w:t> </w:t>
            </w:r>
          </w:p>
        </w:tc>
      </w:tr>
      <w:tr w:rsidR="00B464DA" w:rsidRPr="00671352" w14:paraId="11A650D2" w14:textId="77777777" w:rsidTr="00C507D3">
        <w:tc>
          <w:tcPr>
            <w:tcW w:w="19319" w:type="dxa"/>
          </w:tcPr>
          <w:p w14:paraId="62AEE03D" w14:textId="77777777" w:rsidR="00B464DA" w:rsidRDefault="00B464DA" w:rsidP="00B464DA">
            <w:r>
              <w:rPr>
                <w:rFonts w:ascii="Arial" w:hAnsi="Arial" w:cs="Arial"/>
                <w:color w:val="006600"/>
                <w:sz w:val="20"/>
                <w:szCs w:val="20"/>
              </w:rPr>
              <w:t> </w:t>
            </w:r>
          </w:p>
          <w:p w14:paraId="69DD73E0" w14:textId="77777777" w:rsidR="00B464DA" w:rsidRDefault="00B464DA" w:rsidP="00B464DA">
            <w:r>
              <w:rPr>
                <w:rFonts w:ascii="Arial" w:hAnsi="Arial" w:cs="Arial"/>
                <w:b/>
                <w:bCs/>
                <w:color w:val="006600"/>
                <w:sz w:val="22"/>
                <w:szCs w:val="22"/>
              </w:rPr>
              <w:t>Covid-19, Racism and the Roots of Health Inequality</w:t>
            </w:r>
          </w:p>
          <w:p w14:paraId="6FB351E8" w14:textId="77777777" w:rsidR="00B464DA" w:rsidRDefault="00B464DA" w:rsidP="00B464DA">
            <w:r>
              <w:rPr>
                <w:rFonts w:ascii="Arial" w:hAnsi="Arial" w:cs="Arial"/>
                <w:color w:val="006600"/>
                <w:sz w:val="20"/>
                <w:szCs w:val="20"/>
              </w:rPr>
              <w:t xml:space="preserve">A podcast about big ideas in health and care. This podcast asks the questions, how is Covid-19 repeating patterns of existing health inequalities? What factors are driving the disproportionate impact of the pandemic on the health of ethnic minority populations? And what needs to happen next? In the podcast Helen McKenna sits down with Natalie </w:t>
            </w:r>
            <w:proofErr w:type="spellStart"/>
            <w:r>
              <w:rPr>
                <w:rFonts w:ascii="Arial" w:hAnsi="Arial" w:cs="Arial"/>
                <w:color w:val="006600"/>
                <w:sz w:val="20"/>
                <w:szCs w:val="20"/>
              </w:rPr>
              <w:t>Creary</w:t>
            </w:r>
            <w:proofErr w:type="spellEnd"/>
            <w:r>
              <w:rPr>
                <w:rFonts w:ascii="Arial" w:hAnsi="Arial" w:cs="Arial"/>
                <w:color w:val="006600"/>
                <w:sz w:val="20"/>
                <w:szCs w:val="20"/>
              </w:rPr>
              <w:t xml:space="preserve">, Programme Delivery Director at Black Thrive, and James </w:t>
            </w:r>
            <w:proofErr w:type="spellStart"/>
            <w:r>
              <w:rPr>
                <w:rFonts w:ascii="Arial" w:hAnsi="Arial" w:cs="Arial"/>
                <w:color w:val="006600"/>
                <w:sz w:val="20"/>
                <w:szCs w:val="20"/>
              </w:rPr>
              <w:t>Nazroo</w:t>
            </w:r>
            <w:proofErr w:type="spellEnd"/>
            <w:r>
              <w:rPr>
                <w:rFonts w:ascii="Arial" w:hAnsi="Arial" w:cs="Arial"/>
                <w:color w:val="006600"/>
                <w:sz w:val="20"/>
                <w:szCs w:val="20"/>
              </w:rPr>
              <w:t>, Professor of Sociology at the University of Manchester.</w:t>
            </w:r>
          </w:p>
          <w:p w14:paraId="4D5A22F2" w14:textId="77777777" w:rsidR="00B464DA" w:rsidRDefault="00B464DA" w:rsidP="00B464DA">
            <w:r>
              <w:rPr>
                <w:rFonts w:ascii="Arial" w:hAnsi="Arial" w:cs="Arial"/>
                <w:sz w:val="20"/>
                <w:szCs w:val="20"/>
              </w:rPr>
              <w:t> </w:t>
            </w:r>
          </w:p>
          <w:p w14:paraId="15FB8CE3" w14:textId="77777777" w:rsidR="00B464DA" w:rsidRDefault="00B464DA" w:rsidP="00B464DA">
            <w:hyperlink r:id="rId18" w:history="1">
              <w:r>
                <w:rPr>
                  <w:rStyle w:val="Hyperlink"/>
                  <w:rFonts w:ascii="Arial" w:hAnsi="Arial" w:cs="Arial"/>
                  <w:sz w:val="20"/>
                  <w:szCs w:val="20"/>
                </w:rPr>
                <w:t>Podcast</w:t>
              </w:r>
            </w:hyperlink>
          </w:p>
          <w:p w14:paraId="3ADB7F10" w14:textId="6E589450" w:rsidR="00B464DA" w:rsidRPr="00671352" w:rsidRDefault="00B464DA" w:rsidP="00B464DA">
            <w:pPr>
              <w:rPr>
                <w:rFonts w:ascii="Arial" w:hAnsi="Arial" w:cs="Arial"/>
                <w:sz w:val="20"/>
                <w:szCs w:val="20"/>
              </w:rPr>
            </w:pPr>
            <w:r>
              <w:rPr>
                <w:rFonts w:ascii="Arial" w:hAnsi="Arial" w:cs="Arial"/>
                <w:sz w:val="20"/>
                <w:szCs w:val="20"/>
              </w:rPr>
              <w:t> </w:t>
            </w:r>
          </w:p>
        </w:tc>
      </w:tr>
      <w:bookmarkEnd w:id="0"/>
      <w:tr w:rsidR="009A3E55" w:rsidRPr="00671352" w14:paraId="66F53DA6" w14:textId="77777777" w:rsidTr="00C507D3">
        <w:tc>
          <w:tcPr>
            <w:tcW w:w="1931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19"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136975C6"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long-term policies with equity </w:t>
            </w:r>
            <w:r w:rsidR="009A3E55" w:rsidRPr="00345FAE">
              <w:rPr>
                <w:rFonts w:ascii="Arial" w:hAnsi="Arial" w:cs="Arial"/>
                <w:color w:val="006600"/>
                <w:sz w:val="20"/>
                <w:szCs w:val="22"/>
              </w:rPr>
              <w:tab/>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B464DA" w:rsidP="00BF5FF6">
            <w:pPr>
              <w:rPr>
                <w:rFonts w:ascii="Arial" w:hAnsi="Arial" w:cs="Arial"/>
                <w:color w:val="006600"/>
                <w:sz w:val="20"/>
                <w:szCs w:val="22"/>
              </w:rPr>
            </w:pPr>
            <w:hyperlink r:id="rId20" w:history="1">
              <w:r w:rsidR="009A3E55" w:rsidRPr="00345FAE">
                <w:rPr>
                  <w:rStyle w:val="Hyperlink"/>
                  <w:rFonts w:ascii="Arial" w:hAnsi="Arial" w:cs="Arial"/>
                  <w:sz w:val="20"/>
                  <w:szCs w:val="22"/>
                </w:rPr>
                <w:t>Full Report</w:t>
              </w:r>
            </w:hyperlink>
          </w:p>
          <w:p w14:paraId="065A3FB9" w14:textId="77777777" w:rsidR="009A3E55" w:rsidRPr="00345FAE" w:rsidRDefault="00B464DA" w:rsidP="00BF5FF6">
            <w:pPr>
              <w:rPr>
                <w:rFonts w:ascii="Arial" w:hAnsi="Arial" w:cs="Arial"/>
                <w:color w:val="006600"/>
                <w:sz w:val="20"/>
                <w:szCs w:val="22"/>
              </w:rPr>
            </w:pPr>
            <w:hyperlink r:id="rId21" w:history="1">
              <w:r w:rsidR="009A3E55" w:rsidRPr="00345FAE">
                <w:rPr>
                  <w:rStyle w:val="Hyperlink"/>
                  <w:rFonts w:ascii="Arial" w:hAnsi="Arial" w:cs="Arial"/>
                  <w:sz w:val="20"/>
                  <w:szCs w:val="22"/>
                </w:rPr>
                <w:t>Executive Summary</w:t>
              </w:r>
            </w:hyperlink>
          </w:p>
          <w:p w14:paraId="4F4B517B" w14:textId="77777777" w:rsidR="009A3E55" w:rsidRPr="00345FAE" w:rsidRDefault="00B464DA" w:rsidP="00BF5FF6">
            <w:pPr>
              <w:rPr>
                <w:rFonts w:ascii="Arial" w:hAnsi="Arial" w:cs="Arial"/>
                <w:color w:val="006600"/>
                <w:sz w:val="20"/>
                <w:szCs w:val="22"/>
              </w:rPr>
            </w:pPr>
            <w:hyperlink r:id="rId22"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C507D3">
        <w:tc>
          <w:tcPr>
            <w:tcW w:w="1931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C507D3">
        <w:tc>
          <w:tcPr>
            <w:tcW w:w="19319" w:type="dxa"/>
          </w:tcPr>
          <w:p w14:paraId="07134102" w14:textId="77777777" w:rsidR="009A3E55" w:rsidRPr="00671352" w:rsidRDefault="009A3E55" w:rsidP="00BF5FF6">
            <w:pPr>
              <w:rPr>
                <w:rFonts w:ascii="Arial" w:hAnsi="Arial" w:cs="Arial"/>
                <w:b/>
                <w:color w:val="FFC000"/>
              </w:rPr>
            </w:pPr>
          </w:p>
          <w:p w14:paraId="08B19F3B" w14:textId="77777777" w:rsidR="009A3E55" w:rsidRPr="00853CF0" w:rsidRDefault="009A3E55" w:rsidP="00BF5FF6">
            <w:pPr>
              <w:rPr>
                <w:rFonts w:ascii="Arial" w:hAnsi="Arial" w:cs="Arial"/>
                <w:b/>
                <w:color w:val="006600"/>
                <w:sz w:val="32"/>
              </w:rPr>
            </w:pPr>
            <w:r w:rsidRPr="00853CF0">
              <w:rPr>
                <w:rFonts w:ascii="Arial" w:hAnsi="Arial" w:cs="Arial"/>
                <w:b/>
                <w:color w:val="006600"/>
                <w:sz w:val="32"/>
              </w:rPr>
              <w:t>Events</w:t>
            </w:r>
          </w:p>
          <w:p w14:paraId="21364213" w14:textId="77777777" w:rsidR="009A3E55" w:rsidRPr="00511CDE" w:rsidRDefault="009A3E55" w:rsidP="00BF5FF6">
            <w:pPr>
              <w:rPr>
                <w:rFonts w:ascii="Arial" w:hAnsi="Arial" w:cs="Arial"/>
                <w:b/>
                <w:color w:val="006600"/>
              </w:rPr>
            </w:pPr>
          </w:p>
          <w:p w14:paraId="399189C0" w14:textId="77777777" w:rsidR="009A3E55" w:rsidRPr="00146470" w:rsidRDefault="009A3E55" w:rsidP="00BF5FF6">
            <w:pPr>
              <w:spacing w:before="120"/>
              <w:rPr>
                <w:rFonts w:ascii="Arial" w:hAnsi="Arial" w:cs="Arial"/>
                <w:b/>
                <w:bCs/>
                <w:color w:val="006600"/>
                <w:szCs w:val="20"/>
              </w:rPr>
            </w:pPr>
            <w:r w:rsidRPr="00146470">
              <w:rPr>
                <w:rFonts w:ascii="Arial" w:hAnsi="Arial" w:cs="Arial"/>
                <w:b/>
                <w:bCs/>
                <w:color w:val="006600"/>
                <w:szCs w:val="20"/>
              </w:rPr>
              <w:t xml:space="preserve">The </w:t>
            </w:r>
            <w:r>
              <w:rPr>
                <w:rFonts w:ascii="Arial" w:hAnsi="Arial" w:cs="Arial"/>
                <w:b/>
                <w:bCs/>
                <w:color w:val="006600"/>
                <w:szCs w:val="20"/>
              </w:rPr>
              <w:t>Personalisation and Co-Creation of Public Services Represents a Growing Movement i</w:t>
            </w:r>
            <w:r w:rsidRPr="00146470">
              <w:rPr>
                <w:rFonts w:ascii="Arial" w:hAnsi="Arial" w:cs="Arial"/>
                <w:b/>
                <w:bCs/>
                <w:color w:val="006600"/>
                <w:szCs w:val="20"/>
              </w:rPr>
              <w:t xml:space="preserve">n Public Service Reform. </w:t>
            </w:r>
          </w:p>
          <w:p w14:paraId="1F5E6318" w14:textId="77777777" w:rsidR="009A3E55" w:rsidRDefault="009A3E55" w:rsidP="00BF5FF6">
            <w:pPr>
              <w:rPr>
                <w:rFonts w:ascii="Arial" w:hAnsi="Arial" w:cs="Arial"/>
                <w:color w:val="006600"/>
                <w:sz w:val="20"/>
                <w:szCs w:val="20"/>
              </w:rPr>
            </w:pPr>
          </w:p>
          <w:p w14:paraId="030C491E"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Venue:</w:t>
            </w:r>
            <w:r w:rsidRPr="00146470">
              <w:rPr>
                <w:rFonts w:ascii="Arial" w:hAnsi="Arial" w:cs="Arial"/>
                <w:b/>
                <w:color w:val="006600"/>
                <w:sz w:val="20"/>
                <w:szCs w:val="20"/>
              </w:rPr>
              <w:tab/>
            </w:r>
            <w:r w:rsidRPr="00146470">
              <w:rPr>
                <w:rFonts w:ascii="Arial" w:hAnsi="Arial" w:cs="Arial"/>
                <w:b/>
                <w:color w:val="006600"/>
                <w:sz w:val="20"/>
                <w:szCs w:val="20"/>
              </w:rPr>
              <w:tab/>
              <w:t>This event will take place online.</w:t>
            </w:r>
          </w:p>
          <w:p w14:paraId="095DBC9F"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Date:</w:t>
            </w:r>
            <w:r w:rsidRPr="00146470">
              <w:rPr>
                <w:rFonts w:ascii="Arial" w:hAnsi="Arial" w:cs="Arial"/>
                <w:b/>
                <w:color w:val="006600"/>
                <w:sz w:val="20"/>
                <w:szCs w:val="20"/>
              </w:rPr>
              <w:tab/>
            </w:r>
            <w:r w:rsidRPr="00146470">
              <w:rPr>
                <w:rFonts w:ascii="Arial" w:hAnsi="Arial" w:cs="Arial"/>
                <w:b/>
                <w:color w:val="006600"/>
                <w:sz w:val="20"/>
                <w:szCs w:val="20"/>
              </w:rPr>
              <w:tab/>
              <w:t>Wed, 10 February 2021</w:t>
            </w:r>
          </w:p>
          <w:p w14:paraId="6C19E67E"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Time:</w:t>
            </w:r>
            <w:r w:rsidRPr="00146470">
              <w:rPr>
                <w:rFonts w:ascii="Arial" w:hAnsi="Arial" w:cs="Arial"/>
                <w:b/>
                <w:color w:val="006600"/>
                <w:sz w:val="20"/>
                <w:szCs w:val="20"/>
              </w:rPr>
              <w:tab/>
            </w:r>
            <w:r w:rsidRPr="00146470">
              <w:rPr>
                <w:rFonts w:ascii="Arial" w:hAnsi="Arial" w:cs="Arial"/>
                <w:b/>
                <w:color w:val="006600"/>
                <w:sz w:val="20"/>
                <w:szCs w:val="20"/>
              </w:rPr>
              <w:tab/>
              <w:t>16:00 – 17:15</w:t>
            </w:r>
          </w:p>
          <w:p w14:paraId="38AC7297" w14:textId="77777777" w:rsidR="009A3E55" w:rsidRPr="00511CDE" w:rsidRDefault="009A3E55" w:rsidP="00BF5FF6">
            <w:pPr>
              <w:rPr>
                <w:rFonts w:ascii="Arial" w:hAnsi="Arial" w:cs="Arial"/>
                <w:b/>
                <w:color w:val="006600"/>
                <w:sz w:val="20"/>
                <w:szCs w:val="20"/>
              </w:rPr>
            </w:pPr>
          </w:p>
          <w:p w14:paraId="4AB4DB1A" w14:textId="77777777" w:rsidR="009A3E55" w:rsidRDefault="009A3E55" w:rsidP="00BF5FF6">
            <w:pPr>
              <w:rPr>
                <w:rFonts w:ascii="Arial" w:hAnsi="Arial" w:cs="Arial"/>
                <w:color w:val="006600"/>
                <w:sz w:val="20"/>
                <w:szCs w:val="20"/>
              </w:rPr>
            </w:pPr>
            <w:r w:rsidRPr="00511CDE">
              <w:rPr>
                <w:rFonts w:ascii="Arial" w:hAnsi="Arial" w:cs="Arial"/>
                <w:color w:val="006600"/>
                <w:sz w:val="20"/>
                <w:szCs w:val="20"/>
              </w:rPr>
              <w:t>Most simply, personalisation means that public services respond to the needs of people rather than service providers. In its more radical forms, it encompasses ‘co-creation’, an increasingly influential idea in public services often associated with social innovation, where people who use services work with professionals to design, create and deliver them. However, to date, many of the examples of personalisation and co-creation in public services have taken place in services where people’s participa</w:t>
            </w:r>
            <w:r>
              <w:rPr>
                <w:rFonts w:ascii="Arial" w:hAnsi="Arial" w:cs="Arial"/>
                <w:color w:val="006600"/>
                <w:sz w:val="20"/>
                <w:szCs w:val="20"/>
              </w:rPr>
              <w:t>tion is more or less voluntary.</w:t>
            </w:r>
          </w:p>
          <w:p w14:paraId="174662E4" w14:textId="77777777" w:rsidR="009A3E55" w:rsidRPr="00511CDE" w:rsidRDefault="009A3E55" w:rsidP="00BF5FF6">
            <w:pPr>
              <w:rPr>
                <w:rFonts w:ascii="Arial" w:hAnsi="Arial" w:cs="Arial"/>
                <w:color w:val="006600"/>
                <w:sz w:val="20"/>
                <w:szCs w:val="20"/>
              </w:rPr>
            </w:pPr>
          </w:p>
          <w:p w14:paraId="024C94A1" w14:textId="77777777" w:rsidR="009A3E55" w:rsidRPr="00511CDE" w:rsidRDefault="009A3E55" w:rsidP="00BF5FF6">
            <w:pPr>
              <w:rPr>
                <w:rFonts w:ascii="Arial" w:hAnsi="Arial" w:cs="Arial"/>
                <w:color w:val="006600"/>
                <w:sz w:val="20"/>
                <w:szCs w:val="20"/>
              </w:rPr>
            </w:pPr>
            <w:r w:rsidRPr="00511CDE">
              <w:rPr>
                <w:rFonts w:ascii="Arial" w:hAnsi="Arial" w:cs="Arial"/>
                <w:color w:val="006600"/>
                <w:sz w:val="20"/>
                <w:szCs w:val="20"/>
              </w:rPr>
              <w:t>The speakers have collaborated with Interserve to design a series of pilot interventions for people on probation supervision, culminating in a pilot called ‘</w:t>
            </w:r>
            <w:proofErr w:type="spellStart"/>
            <w:r w:rsidRPr="00511CDE">
              <w:rPr>
                <w:rFonts w:ascii="Arial" w:hAnsi="Arial" w:cs="Arial"/>
                <w:color w:val="006600"/>
                <w:sz w:val="20"/>
                <w:szCs w:val="20"/>
              </w:rPr>
              <w:t>MyDirection</w:t>
            </w:r>
            <w:proofErr w:type="spellEnd"/>
            <w:r w:rsidRPr="00511CDE">
              <w:rPr>
                <w:rFonts w:ascii="Arial" w:hAnsi="Arial" w:cs="Arial"/>
                <w:color w:val="006600"/>
                <w:sz w:val="20"/>
                <w:szCs w:val="20"/>
              </w:rPr>
              <w:t xml:space="preserve">’. In this free seminar the speakers will discuss the development of </w:t>
            </w:r>
            <w:proofErr w:type="spellStart"/>
            <w:r w:rsidRPr="00511CDE">
              <w:rPr>
                <w:rFonts w:ascii="Arial" w:hAnsi="Arial" w:cs="Arial"/>
                <w:color w:val="006600"/>
                <w:sz w:val="20"/>
                <w:szCs w:val="20"/>
              </w:rPr>
              <w:t>MyDirection</w:t>
            </w:r>
            <w:proofErr w:type="spellEnd"/>
            <w:r w:rsidRPr="00511CDE">
              <w:rPr>
                <w:rFonts w:ascii="Arial" w:hAnsi="Arial" w:cs="Arial"/>
                <w:color w:val="006600"/>
                <w:sz w:val="20"/>
                <w:szCs w:val="20"/>
              </w:rPr>
              <w:t>, its links to desistance theory and some key findings from its evaluation</w:t>
            </w:r>
          </w:p>
          <w:p w14:paraId="4EEEA91F" w14:textId="77777777" w:rsidR="009A3E55" w:rsidRDefault="009A3E55" w:rsidP="00BF5FF6">
            <w:pPr>
              <w:rPr>
                <w:rFonts w:ascii="Arial" w:hAnsi="Arial" w:cs="Arial"/>
                <w:b/>
                <w:bCs/>
                <w:color w:val="006600"/>
                <w:sz w:val="20"/>
                <w:szCs w:val="20"/>
              </w:rPr>
            </w:pPr>
          </w:p>
          <w:p w14:paraId="34DAF2CA" w14:textId="77777777" w:rsidR="009A3E55" w:rsidRPr="00146470" w:rsidRDefault="009A3E55" w:rsidP="00BF5FF6">
            <w:pPr>
              <w:rPr>
                <w:rFonts w:ascii="Arial" w:hAnsi="Arial" w:cs="Arial"/>
                <w:bCs/>
                <w:color w:val="006600"/>
                <w:sz w:val="20"/>
                <w:szCs w:val="20"/>
              </w:rPr>
            </w:pPr>
            <w:r w:rsidRPr="00146470">
              <w:rPr>
                <w:rFonts w:ascii="Arial" w:hAnsi="Arial" w:cs="Arial"/>
                <w:bCs/>
                <w:color w:val="006600"/>
                <w:sz w:val="20"/>
                <w:szCs w:val="20"/>
              </w:rPr>
              <w:t xml:space="preserve">For further details or to request your free seminar place please </w:t>
            </w:r>
            <w:hyperlink r:id="rId23" w:history="1">
              <w:r w:rsidRPr="00146470">
                <w:rPr>
                  <w:rFonts w:ascii="Arial" w:hAnsi="Arial" w:cs="Arial"/>
                  <w:bCs/>
                  <w:color w:val="006600"/>
                  <w:sz w:val="20"/>
                  <w:szCs w:val="20"/>
                  <w:u w:val="single"/>
                </w:rPr>
                <w:t>click here</w:t>
              </w:r>
            </w:hyperlink>
          </w:p>
          <w:p w14:paraId="4EA108C6" w14:textId="77777777" w:rsidR="009A3E55" w:rsidRDefault="009A3E55" w:rsidP="00BF5FF6">
            <w:pPr>
              <w:rPr>
                <w:rFonts w:ascii="Arial" w:hAnsi="Arial" w:cs="Arial"/>
                <w:b/>
                <w:color w:val="006600"/>
              </w:rPr>
            </w:pPr>
          </w:p>
          <w:p w14:paraId="12DA6228" w14:textId="77777777" w:rsidR="009A3E55" w:rsidRDefault="009A3E55" w:rsidP="00BF5FF6">
            <w:pPr>
              <w:rPr>
                <w:rFonts w:ascii="Arial" w:hAnsi="Arial" w:cs="Arial"/>
                <w:b/>
                <w:color w:val="006600"/>
              </w:rPr>
            </w:pPr>
          </w:p>
          <w:p w14:paraId="5EF46448" w14:textId="77777777" w:rsidR="009A3E55" w:rsidRDefault="009A3E55" w:rsidP="00BF5FF6">
            <w:pPr>
              <w:rPr>
                <w:rFonts w:ascii="Arial" w:hAnsi="Arial" w:cs="Arial"/>
                <w:b/>
                <w:color w:val="006600"/>
              </w:rPr>
            </w:pPr>
          </w:p>
          <w:p w14:paraId="60B8107F" w14:textId="77777777" w:rsidR="009A3E55" w:rsidRPr="00146470" w:rsidRDefault="009A3E55" w:rsidP="00BF5FF6">
            <w:pPr>
              <w:shd w:val="clear" w:color="auto" w:fill="FFFFFF"/>
              <w:rPr>
                <w:rFonts w:ascii="Helvetica" w:hAnsi="Helvetica" w:cs="Helvetica"/>
                <w:color w:val="006600"/>
              </w:rPr>
            </w:pPr>
            <w:r w:rsidRPr="00146470">
              <w:rPr>
                <w:rStyle w:val="Strong"/>
                <w:rFonts w:ascii="Helvetica" w:hAnsi="Helvetica" w:cs="Helvetica"/>
                <w:color w:val="006600"/>
              </w:rPr>
              <w:t>NIHR SPHR Places &amp; Communities /Equal England Webinar</w:t>
            </w:r>
          </w:p>
          <w:p w14:paraId="105DB906" w14:textId="77777777" w:rsidR="009A3E55" w:rsidRPr="00F5478F" w:rsidRDefault="009A3E55" w:rsidP="00BF5FF6">
            <w:pPr>
              <w:shd w:val="clear" w:color="auto" w:fill="FFFFFF"/>
              <w:rPr>
                <w:rFonts w:ascii="Arial" w:hAnsi="Arial" w:cs="Arial"/>
                <w:color w:val="006600"/>
                <w:sz w:val="20"/>
                <w:szCs w:val="20"/>
              </w:rPr>
            </w:pPr>
          </w:p>
          <w:p w14:paraId="768FC955"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Venue:</w:t>
            </w:r>
            <w:r w:rsidRPr="00146470">
              <w:rPr>
                <w:rFonts w:ascii="Arial" w:hAnsi="Arial" w:cs="Arial"/>
                <w:b/>
                <w:color w:val="006600"/>
                <w:sz w:val="20"/>
                <w:szCs w:val="20"/>
              </w:rPr>
              <w:tab/>
            </w:r>
            <w:r w:rsidRPr="00146470">
              <w:rPr>
                <w:rFonts w:ascii="Arial" w:hAnsi="Arial" w:cs="Arial"/>
                <w:b/>
                <w:color w:val="006600"/>
                <w:sz w:val="20"/>
                <w:szCs w:val="20"/>
              </w:rPr>
              <w:tab/>
              <w:t>This event will take place online.</w:t>
            </w:r>
          </w:p>
          <w:p w14:paraId="052BBDE4"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Date:</w:t>
            </w:r>
            <w:r w:rsidRPr="00146470">
              <w:rPr>
                <w:rFonts w:ascii="Arial" w:hAnsi="Arial" w:cs="Arial"/>
                <w:b/>
                <w:color w:val="006600"/>
                <w:sz w:val="20"/>
                <w:szCs w:val="20"/>
              </w:rPr>
              <w:tab/>
            </w:r>
            <w:r w:rsidRPr="00146470">
              <w:rPr>
                <w:rFonts w:ascii="Arial" w:hAnsi="Arial" w:cs="Arial"/>
                <w:b/>
                <w:color w:val="006600"/>
                <w:sz w:val="20"/>
                <w:szCs w:val="20"/>
              </w:rPr>
              <w:tab/>
              <w:t>2 February 2021</w:t>
            </w:r>
          </w:p>
          <w:p w14:paraId="7A20789D"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Time:</w:t>
            </w:r>
            <w:r w:rsidRPr="00146470">
              <w:rPr>
                <w:rFonts w:ascii="Arial" w:hAnsi="Arial" w:cs="Arial"/>
                <w:b/>
                <w:color w:val="006600"/>
                <w:sz w:val="20"/>
                <w:szCs w:val="20"/>
              </w:rPr>
              <w:tab/>
            </w:r>
            <w:r w:rsidRPr="00146470">
              <w:rPr>
                <w:rFonts w:ascii="Arial" w:hAnsi="Arial" w:cs="Arial"/>
                <w:b/>
                <w:color w:val="006600"/>
                <w:sz w:val="20"/>
                <w:szCs w:val="20"/>
              </w:rPr>
              <w:tab/>
              <w:t>14:00 – 16:00</w:t>
            </w:r>
          </w:p>
          <w:p w14:paraId="4AC0265B" w14:textId="77777777" w:rsidR="009A3E55" w:rsidRPr="00F5478F" w:rsidRDefault="009A3E55" w:rsidP="00BF5FF6">
            <w:pPr>
              <w:shd w:val="clear" w:color="auto" w:fill="FFFFFF"/>
              <w:rPr>
                <w:rFonts w:ascii="Arial" w:hAnsi="Arial" w:cs="Arial"/>
                <w:color w:val="006600"/>
                <w:sz w:val="20"/>
                <w:szCs w:val="20"/>
              </w:rPr>
            </w:pPr>
          </w:p>
          <w:p w14:paraId="488C4CB2" w14:textId="77777777" w:rsidR="009A3E55" w:rsidRDefault="009A3E55" w:rsidP="00BF5FF6">
            <w:pPr>
              <w:shd w:val="clear" w:color="auto" w:fill="FFFFFF"/>
              <w:rPr>
                <w:rFonts w:ascii="Arial" w:hAnsi="Arial" w:cs="Arial"/>
                <w:color w:val="006600"/>
                <w:sz w:val="20"/>
                <w:szCs w:val="20"/>
              </w:rPr>
            </w:pPr>
            <w:r w:rsidRPr="00F5478F">
              <w:rPr>
                <w:rFonts w:ascii="Arial" w:hAnsi="Arial" w:cs="Arial"/>
                <w:color w:val="006600"/>
                <w:sz w:val="20"/>
                <w:szCs w:val="20"/>
              </w:rPr>
              <w:t>This webinar will present and discuss early findings from the NIHR SPHR Places &amp; communities programme and initiate a discussion of how they apply to the COVID and post-COVID era.</w:t>
            </w:r>
            <w:r w:rsidRPr="00F5478F">
              <w:rPr>
                <w:rFonts w:ascii="Arial" w:hAnsi="Arial" w:cs="Arial"/>
                <w:color w:val="006600"/>
                <w:sz w:val="20"/>
                <w:szCs w:val="20"/>
              </w:rPr>
              <w:br/>
            </w:r>
            <w:r w:rsidRPr="00F5478F">
              <w:rPr>
                <w:rFonts w:ascii="Arial" w:hAnsi="Arial" w:cs="Arial"/>
                <w:color w:val="006600"/>
                <w:sz w:val="20"/>
                <w:szCs w:val="20"/>
              </w:rPr>
              <w:br/>
            </w:r>
            <w:r w:rsidRPr="0068564C">
              <w:rPr>
                <w:rFonts w:ascii="Arial" w:hAnsi="Arial" w:cs="Arial"/>
                <w:b/>
                <w:color w:val="006600"/>
                <w:sz w:val="20"/>
                <w:szCs w:val="20"/>
              </w:rPr>
              <w:t>Presentations</w:t>
            </w:r>
            <w:r w:rsidRPr="00F5478F">
              <w:rPr>
                <w:rFonts w:ascii="Arial" w:hAnsi="Arial" w:cs="Arial"/>
                <w:color w:val="006600"/>
                <w:sz w:val="20"/>
                <w:szCs w:val="20"/>
              </w:rPr>
              <w:br/>
              <w:t>The webinar will include presentations on the latest research from the programm</w:t>
            </w:r>
            <w:r>
              <w:rPr>
                <w:rFonts w:ascii="Arial" w:hAnsi="Arial" w:cs="Arial"/>
                <w:color w:val="006600"/>
                <w:sz w:val="20"/>
                <w:szCs w:val="20"/>
              </w:rPr>
              <w:t xml:space="preserve">e. </w:t>
            </w:r>
          </w:p>
          <w:p w14:paraId="4967281F" w14:textId="77777777" w:rsidR="009A3E55" w:rsidRDefault="009A3E55" w:rsidP="00BF5FF6">
            <w:pPr>
              <w:shd w:val="clear" w:color="auto" w:fill="FFFFFF"/>
              <w:rPr>
                <w:rFonts w:ascii="Arial" w:hAnsi="Arial" w:cs="Arial"/>
                <w:color w:val="006600"/>
                <w:sz w:val="20"/>
                <w:szCs w:val="20"/>
              </w:rPr>
            </w:pPr>
            <w:r w:rsidRPr="00F5478F">
              <w:rPr>
                <w:rFonts w:ascii="Arial" w:hAnsi="Arial" w:cs="Arial"/>
                <w:color w:val="006600"/>
                <w:sz w:val="20"/>
                <w:szCs w:val="20"/>
              </w:rPr>
              <w:t>Local government funding cuts and their c</w:t>
            </w:r>
            <w:r>
              <w:rPr>
                <w:rFonts w:ascii="Arial" w:hAnsi="Arial" w:cs="Arial"/>
                <w:color w:val="006600"/>
                <w:sz w:val="20"/>
                <w:szCs w:val="20"/>
              </w:rPr>
              <w:t>onsequences for health equity</w:t>
            </w:r>
            <w:r>
              <w:rPr>
                <w:rFonts w:ascii="Arial" w:hAnsi="Arial" w:cs="Arial"/>
                <w:color w:val="006600"/>
                <w:sz w:val="20"/>
                <w:szCs w:val="20"/>
              </w:rPr>
              <w:br/>
            </w:r>
            <w:r w:rsidRPr="00F5478F">
              <w:rPr>
                <w:rFonts w:ascii="Arial" w:hAnsi="Arial" w:cs="Arial"/>
                <w:color w:val="006600"/>
                <w:sz w:val="20"/>
                <w:szCs w:val="20"/>
              </w:rPr>
              <w:t>Food outlet data and its uses for local auth</w:t>
            </w:r>
            <w:r>
              <w:rPr>
                <w:rFonts w:ascii="Arial" w:hAnsi="Arial" w:cs="Arial"/>
                <w:color w:val="006600"/>
                <w:sz w:val="20"/>
                <w:szCs w:val="20"/>
              </w:rPr>
              <w:t>orities</w:t>
            </w:r>
            <w:r>
              <w:rPr>
                <w:rFonts w:ascii="Arial" w:hAnsi="Arial" w:cs="Arial"/>
                <w:color w:val="006600"/>
                <w:sz w:val="20"/>
                <w:szCs w:val="20"/>
              </w:rPr>
              <w:br/>
            </w:r>
            <w:r w:rsidRPr="00F5478F">
              <w:rPr>
                <w:rFonts w:ascii="Arial" w:hAnsi="Arial" w:cs="Arial"/>
                <w:color w:val="006600"/>
                <w:sz w:val="20"/>
                <w:szCs w:val="20"/>
              </w:rPr>
              <w:t>Food advertising in tr</w:t>
            </w:r>
            <w:r>
              <w:rPr>
                <w:rFonts w:ascii="Arial" w:hAnsi="Arial" w:cs="Arial"/>
                <w:color w:val="006600"/>
                <w:sz w:val="20"/>
                <w:szCs w:val="20"/>
              </w:rPr>
              <w:t>ansport settings</w:t>
            </w:r>
            <w:r>
              <w:rPr>
                <w:rFonts w:ascii="Arial" w:hAnsi="Arial" w:cs="Arial"/>
                <w:color w:val="006600"/>
                <w:sz w:val="20"/>
                <w:szCs w:val="20"/>
              </w:rPr>
              <w:br/>
            </w:r>
            <w:r>
              <w:rPr>
                <w:rFonts w:ascii="Arial" w:hAnsi="Arial" w:cs="Arial"/>
                <w:color w:val="006600"/>
                <w:sz w:val="20"/>
                <w:szCs w:val="20"/>
              </w:rPr>
              <w:br/>
            </w:r>
            <w:r w:rsidRPr="0068564C">
              <w:rPr>
                <w:rFonts w:ascii="Arial" w:hAnsi="Arial" w:cs="Arial"/>
                <w:b/>
                <w:color w:val="006600"/>
                <w:sz w:val="20"/>
                <w:szCs w:val="20"/>
              </w:rPr>
              <w:t>Discussions</w:t>
            </w:r>
            <w:r>
              <w:rPr>
                <w:rFonts w:ascii="Arial" w:hAnsi="Arial" w:cs="Arial"/>
                <w:color w:val="006600"/>
                <w:sz w:val="20"/>
                <w:szCs w:val="20"/>
              </w:rPr>
              <w:br/>
            </w:r>
            <w:r w:rsidRPr="00F5478F">
              <w:rPr>
                <w:rFonts w:ascii="Arial" w:hAnsi="Arial" w:cs="Arial"/>
                <w:color w:val="006600"/>
                <w:sz w:val="20"/>
                <w:szCs w:val="20"/>
              </w:rPr>
              <w:t>Attendees will have a chance to discuss findin</w:t>
            </w:r>
            <w:r>
              <w:rPr>
                <w:rFonts w:ascii="Arial" w:hAnsi="Arial" w:cs="Arial"/>
                <w:color w:val="006600"/>
                <w:sz w:val="20"/>
                <w:szCs w:val="20"/>
              </w:rPr>
              <w:t>gs and feedback to presenters</w:t>
            </w:r>
            <w:r>
              <w:rPr>
                <w:rFonts w:ascii="Arial" w:hAnsi="Arial" w:cs="Arial"/>
                <w:color w:val="006600"/>
                <w:sz w:val="20"/>
                <w:szCs w:val="20"/>
              </w:rPr>
              <w:br/>
            </w:r>
            <w:r w:rsidRPr="00F5478F">
              <w:rPr>
                <w:rFonts w:ascii="Arial" w:hAnsi="Arial" w:cs="Arial"/>
                <w:color w:val="006600"/>
                <w:sz w:val="20"/>
                <w:szCs w:val="20"/>
              </w:rPr>
              <w:t>Facilitated discussion on place-centred public health in the COVID era: how can researchers, policy-makers and the public hear each other views on priorities, problems and solutions.</w:t>
            </w:r>
          </w:p>
          <w:p w14:paraId="157B16D7" w14:textId="77777777" w:rsidR="009A3E55" w:rsidRDefault="009A3E55" w:rsidP="00BF5FF6">
            <w:pPr>
              <w:shd w:val="clear" w:color="auto" w:fill="FFFFFF"/>
              <w:rPr>
                <w:rFonts w:ascii="Arial" w:hAnsi="Arial" w:cs="Arial"/>
                <w:color w:val="006600"/>
                <w:sz w:val="20"/>
                <w:szCs w:val="20"/>
              </w:rPr>
            </w:pPr>
          </w:p>
          <w:p w14:paraId="2E27E6F6" w14:textId="77777777" w:rsidR="009A3E55" w:rsidRPr="00F5478F" w:rsidRDefault="009A3E55" w:rsidP="00BF5FF6">
            <w:pPr>
              <w:shd w:val="clear" w:color="auto" w:fill="FFFFFF"/>
              <w:rPr>
                <w:rFonts w:ascii="Arial" w:hAnsi="Arial" w:cs="Arial"/>
                <w:color w:val="006600"/>
                <w:sz w:val="20"/>
                <w:szCs w:val="20"/>
              </w:rPr>
            </w:pPr>
            <w:r>
              <w:rPr>
                <w:rFonts w:ascii="Arial" w:hAnsi="Arial" w:cs="Arial"/>
                <w:color w:val="006600"/>
                <w:sz w:val="20"/>
                <w:szCs w:val="20"/>
              </w:rPr>
              <w:t xml:space="preserve">For more information and to register </w:t>
            </w:r>
            <w:hyperlink r:id="rId24" w:history="1">
              <w:r w:rsidRPr="0068564C">
                <w:rPr>
                  <w:rStyle w:val="Hyperlink"/>
                  <w:rFonts w:ascii="Arial" w:hAnsi="Arial" w:cs="Arial"/>
                  <w:sz w:val="20"/>
                  <w:szCs w:val="20"/>
                </w:rPr>
                <w:t>click here</w:t>
              </w:r>
            </w:hyperlink>
          </w:p>
          <w:p w14:paraId="4BD42F54" w14:textId="77777777" w:rsidR="009A3E55" w:rsidRPr="00F5478F" w:rsidRDefault="009A3E55" w:rsidP="00BF5FF6">
            <w:pPr>
              <w:rPr>
                <w:rFonts w:ascii="Arial" w:hAnsi="Arial" w:cs="Arial"/>
                <w:b/>
                <w:color w:val="006600"/>
                <w:sz w:val="20"/>
                <w:szCs w:val="20"/>
              </w:rPr>
            </w:pPr>
          </w:p>
          <w:p w14:paraId="262879B1" w14:textId="77777777" w:rsidR="009A3E55" w:rsidRDefault="009A3E55" w:rsidP="00BF5FF6">
            <w:pPr>
              <w:rPr>
                <w:rFonts w:ascii="Arial" w:hAnsi="Arial" w:cs="Arial"/>
                <w:b/>
                <w:color w:val="006600"/>
              </w:rPr>
            </w:pPr>
          </w:p>
          <w:p w14:paraId="79D13C69" w14:textId="77777777" w:rsidR="009A3E55" w:rsidRPr="00D81B42" w:rsidRDefault="009A3E55" w:rsidP="00BF5FF6">
            <w:pPr>
              <w:shd w:val="clear" w:color="auto" w:fill="FFFFFF"/>
              <w:rPr>
                <w:rFonts w:ascii="Arial" w:hAnsi="Arial" w:cs="Arial"/>
                <w:color w:val="006600"/>
              </w:rPr>
            </w:pPr>
            <w:r w:rsidRPr="00D81B42">
              <w:rPr>
                <w:rFonts w:ascii="Arial" w:hAnsi="Arial" w:cs="Arial"/>
                <w:b/>
                <w:bCs/>
                <w:color w:val="006600"/>
              </w:rPr>
              <w:t>The Fifth Fuse Physical Activity Pop Up Workshop</w:t>
            </w:r>
            <w:r w:rsidRPr="00D81B42">
              <w:rPr>
                <w:rFonts w:ascii="Arial" w:hAnsi="Arial" w:cs="Arial"/>
                <w:color w:val="006600"/>
              </w:rPr>
              <w:t xml:space="preserve"> </w:t>
            </w:r>
          </w:p>
          <w:p w14:paraId="6B07826D" w14:textId="77777777" w:rsidR="009A3E55" w:rsidRPr="00D81B42" w:rsidRDefault="009A3E55" w:rsidP="00BF5FF6">
            <w:pPr>
              <w:shd w:val="clear" w:color="auto" w:fill="FFFFFF"/>
              <w:rPr>
                <w:rFonts w:ascii="Arial" w:hAnsi="Arial" w:cs="Arial"/>
                <w:color w:val="006600"/>
              </w:rPr>
            </w:pPr>
            <w:r w:rsidRPr="00D81B42">
              <w:rPr>
                <w:rFonts w:ascii="Arial" w:hAnsi="Arial" w:cs="Arial"/>
                <w:iCs/>
                <w:color w:val="006600"/>
                <w:bdr w:val="none" w:sz="0" w:space="0" w:color="auto" w:frame="1"/>
              </w:rPr>
              <w:t>From science to the real world: how can we improve physical activity practices locally and nationally</w:t>
            </w:r>
          </w:p>
          <w:p w14:paraId="1A237A39" w14:textId="77777777" w:rsidR="009A3E55" w:rsidRPr="00D81B42" w:rsidRDefault="009A3E55" w:rsidP="00BF5FF6">
            <w:pPr>
              <w:shd w:val="clear" w:color="auto" w:fill="FFFFFF"/>
              <w:rPr>
                <w:rFonts w:ascii="Arial" w:hAnsi="Arial" w:cs="Arial"/>
                <w:b/>
                <w:bCs/>
                <w:color w:val="006600"/>
                <w:sz w:val="20"/>
              </w:rPr>
            </w:pPr>
          </w:p>
          <w:p w14:paraId="5E14A277" w14:textId="77777777" w:rsidR="009A3E55" w:rsidRPr="00146470" w:rsidRDefault="009A3E55" w:rsidP="00BF5FF6">
            <w:pPr>
              <w:shd w:val="clear" w:color="auto" w:fill="FFFFFF"/>
              <w:rPr>
                <w:rFonts w:ascii="Arial" w:hAnsi="Arial" w:cs="Arial"/>
                <w:b/>
                <w:bCs/>
                <w:color w:val="006600"/>
                <w:sz w:val="20"/>
              </w:rPr>
            </w:pPr>
            <w:r w:rsidRPr="00146470">
              <w:rPr>
                <w:rFonts w:ascii="Arial" w:hAnsi="Arial" w:cs="Arial"/>
                <w:b/>
                <w:bCs/>
                <w:color w:val="006600"/>
                <w:sz w:val="20"/>
              </w:rPr>
              <w:t>Venue:</w:t>
            </w:r>
            <w:r w:rsidRPr="00146470">
              <w:rPr>
                <w:rFonts w:ascii="Arial" w:hAnsi="Arial" w:cs="Arial"/>
                <w:b/>
                <w:bCs/>
                <w:color w:val="006600"/>
                <w:sz w:val="20"/>
              </w:rPr>
              <w:tab/>
            </w:r>
            <w:r w:rsidRPr="00146470">
              <w:rPr>
                <w:rFonts w:ascii="Arial" w:hAnsi="Arial" w:cs="Arial"/>
                <w:b/>
                <w:bCs/>
                <w:color w:val="006600"/>
                <w:sz w:val="20"/>
              </w:rPr>
              <w:tab/>
            </w:r>
            <w:r w:rsidRPr="00146470">
              <w:rPr>
                <w:rFonts w:ascii="Arial" w:hAnsi="Arial" w:cs="Arial"/>
                <w:b/>
                <w:color w:val="006600"/>
                <w:sz w:val="20"/>
              </w:rPr>
              <w:t>This event will take place on the Zoom platform with video or dial in options available.</w:t>
            </w:r>
          </w:p>
          <w:p w14:paraId="58A98D30" w14:textId="77777777" w:rsidR="009A3E55" w:rsidRPr="00146470" w:rsidRDefault="009A3E55" w:rsidP="00BF5FF6">
            <w:pPr>
              <w:shd w:val="clear" w:color="auto" w:fill="FFFFFF"/>
              <w:rPr>
                <w:rFonts w:ascii="Arial" w:hAnsi="Arial" w:cs="Arial"/>
                <w:b/>
                <w:bCs/>
                <w:color w:val="006600"/>
                <w:sz w:val="20"/>
              </w:rPr>
            </w:pPr>
            <w:r w:rsidRPr="00146470">
              <w:rPr>
                <w:rFonts w:ascii="Arial" w:hAnsi="Arial" w:cs="Arial"/>
                <w:b/>
                <w:bCs/>
                <w:color w:val="006600"/>
                <w:sz w:val="20"/>
              </w:rPr>
              <w:t>Date:</w:t>
            </w:r>
            <w:r w:rsidRPr="00146470">
              <w:rPr>
                <w:rFonts w:ascii="Arial" w:hAnsi="Arial" w:cs="Arial"/>
                <w:b/>
                <w:bCs/>
                <w:color w:val="006600"/>
                <w:sz w:val="20"/>
              </w:rPr>
              <w:tab/>
            </w:r>
            <w:r w:rsidRPr="00146470">
              <w:rPr>
                <w:rFonts w:ascii="Arial" w:hAnsi="Arial" w:cs="Arial"/>
                <w:b/>
                <w:bCs/>
                <w:color w:val="006600"/>
                <w:sz w:val="20"/>
              </w:rPr>
              <w:tab/>
              <w:t>Friday, 22 January 2021</w:t>
            </w:r>
          </w:p>
          <w:p w14:paraId="7B9A6218" w14:textId="77777777" w:rsidR="009A3E55" w:rsidRPr="00146470" w:rsidRDefault="009A3E55" w:rsidP="00BF5FF6">
            <w:pPr>
              <w:shd w:val="clear" w:color="auto" w:fill="FFFFFF"/>
              <w:rPr>
                <w:rFonts w:ascii="Arial" w:hAnsi="Arial" w:cs="Arial"/>
                <w:b/>
                <w:bCs/>
                <w:color w:val="006600"/>
                <w:sz w:val="20"/>
              </w:rPr>
            </w:pPr>
            <w:r w:rsidRPr="00146470">
              <w:rPr>
                <w:rFonts w:ascii="Arial" w:hAnsi="Arial" w:cs="Arial"/>
                <w:b/>
                <w:bCs/>
                <w:color w:val="006600"/>
                <w:sz w:val="20"/>
              </w:rPr>
              <w:t>Time:</w:t>
            </w:r>
            <w:r w:rsidRPr="00146470">
              <w:rPr>
                <w:rFonts w:ascii="Arial" w:hAnsi="Arial" w:cs="Arial"/>
                <w:b/>
                <w:bCs/>
                <w:color w:val="006600"/>
                <w:sz w:val="20"/>
              </w:rPr>
              <w:tab/>
            </w:r>
            <w:r w:rsidRPr="00146470">
              <w:rPr>
                <w:rFonts w:ascii="Arial" w:hAnsi="Arial" w:cs="Arial"/>
                <w:b/>
                <w:bCs/>
                <w:color w:val="006600"/>
                <w:sz w:val="20"/>
              </w:rPr>
              <w:tab/>
              <w:t>9:30 to 11:00</w:t>
            </w:r>
          </w:p>
          <w:p w14:paraId="6CB235FE" w14:textId="77777777" w:rsidR="009A3E55" w:rsidRPr="00D81B42" w:rsidRDefault="009A3E55" w:rsidP="00BF5FF6">
            <w:pPr>
              <w:shd w:val="clear" w:color="auto" w:fill="FFFFFF"/>
              <w:rPr>
                <w:rFonts w:ascii="Arial" w:hAnsi="Arial" w:cs="Arial"/>
                <w:color w:val="006600"/>
                <w:sz w:val="20"/>
              </w:rPr>
            </w:pPr>
            <w:r w:rsidRPr="00D81B42">
              <w:rPr>
                <w:rFonts w:ascii="Arial" w:hAnsi="Arial" w:cs="Arial"/>
                <w:color w:val="000000"/>
                <w:sz w:val="20"/>
                <w:bdr w:val="none" w:sz="0" w:space="0" w:color="auto" w:frame="1"/>
                <w:shd w:val="clear" w:color="auto" w:fill="FFFFFF"/>
              </w:rPr>
              <w:br/>
            </w:r>
            <w:hyperlink r:id="rId25" w:history="1">
              <w:r w:rsidRPr="00D81B42">
                <w:rPr>
                  <w:rFonts w:ascii="Arial" w:hAnsi="Arial" w:cs="Arial"/>
                  <w:color w:val="0000FF"/>
                  <w:sz w:val="20"/>
                  <w:u w:val="single"/>
                  <w:bdr w:val="none" w:sz="0" w:space="0" w:color="auto" w:frame="1"/>
                  <w:shd w:val="clear" w:color="auto" w:fill="FFFFFF"/>
                </w:rPr>
                <w:t>Professor Bauman</w:t>
              </w:r>
            </w:hyperlink>
            <w:r w:rsidRPr="00D81B42">
              <w:rPr>
                <w:rFonts w:ascii="Arial" w:hAnsi="Arial" w:cs="Arial"/>
                <w:color w:val="000000"/>
                <w:sz w:val="20"/>
                <w:bdr w:val="none" w:sz="0" w:space="0" w:color="auto" w:frame="1"/>
                <w:shd w:val="clear" w:color="auto" w:fill="FFFFFF"/>
              </w:rPr>
              <w:t> </w:t>
            </w:r>
            <w:r>
              <w:rPr>
                <w:rFonts w:ascii="Arial" w:hAnsi="Arial" w:cs="Arial"/>
                <w:bCs/>
                <w:color w:val="006600"/>
                <w:sz w:val="20"/>
              </w:rPr>
              <w:t>(</w:t>
            </w:r>
            <w:r w:rsidRPr="00D81B42">
              <w:rPr>
                <w:rFonts w:ascii="Arial" w:hAnsi="Arial" w:cs="Arial"/>
                <w:bCs/>
                <w:color w:val="006600"/>
                <w:sz w:val="20"/>
              </w:rPr>
              <w:t>Emeritus Professor</w:t>
            </w:r>
            <w:r w:rsidRPr="00D81B42">
              <w:rPr>
                <w:rFonts w:ascii="Arial" w:hAnsi="Arial" w:cs="Arial"/>
                <w:color w:val="006600"/>
                <w:sz w:val="20"/>
              </w:rPr>
              <w:t xml:space="preserve"> </w:t>
            </w:r>
            <w:r w:rsidRPr="00D81B42">
              <w:rPr>
                <w:rFonts w:ascii="Arial" w:hAnsi="Arial" w:cs="Arial"/>
                <w:bCs/>
                <w:color w:val="006600"/>
                <w:sz w:val="20"/>
              </w:rPr>
              <w:t>of Public Health, The University of Sydney</w:t>
            </w:r>
            <w:r>
              <w:rPr>
                <w:rFonts w:ascii="Arial" w:hAnsi="Arial" w:cs="Arial"/>
                <w:bCs/>
                <w:color w:val="006600"/>
                <w:sz w:val="20"/>
              </w:rPr>
              <w:t xml:space="preserve">) </w:t>
            </w:r>
            <w:r w:rsidRPr="00D81B42">
              <w:rPr>
                <w:rFonts w:ascii="Arial" w:hAnsi="Arial" w:cs="Arial"/>
                <w:color w:val="006600"/>
                <w:sz w:val="20"/>
                <w:bdr w:val="none" w:sz="0" w:space="0" w:color="auto" w:frame="1"/>
                <w:shd w:val="clear" w:color="auto" w:fill="FFFFFF"/>
              </w:rPr>
              <w:t>is a world-leading public health researcher who has for over 30 years studied chronic disease prevention and the development and assessment of prevention research methods. He is a committed advocate for research translation into practice to achieve population-wide impact and health equity. His research has demonstrated the need for cross-sectoral involvement from areas outside of health in physical activity promotion programs, including diverse sectors such as sport, transport and urban planning to achieve better outcomes. Professor Bauman also builds innovative research-policy linkages and conducts policy-relevant research.</w:t>
            </w:r>
          </w:p>
          <w:p w14:paraId="0BCE341B" w14:textId="77777777" w:rsidR="009A3E55" w:rsidRPr="00D81B42" w:rsidRDefault="009A3E55" w:rsidP="00BF5FF6">
            <w:pPr>
              <w:rPr>
                <w:rFonts w:ascii="Arial" w:hAnsi="Arial" w:cs="Arial"/>
                <w:color w:val="006600"/>
                <w:sz w:val="20"/>
              </w:rPr>
            </w:pPr>
            <w:r w:rsidRPr="00D81B42">
              <w:rPr>
                <w:rFonts w:ascii="Arial" w:hAnsi="Arial" w:cs="Arial"/>
                <w:color w:val="006600"/>
                <w:sz w:val="20"/>
              </w:rPr>
              <w:t> </w:t>
            </w:r>
          </w:p>
          <w:p w14:paraId="00B1B9C4" w14:textId="77777777" w:rsidR="009A3E55" w:rsidRPr="00D81B42" w:rsidRDefault="009A3E55" w:rsidP="00BF5FF6">
            <w:pPr>
              <w:rPr>
                <w:rFonts w:ascii="Arial" w:hAnsi="Arial" w:cs="Arial"/>
                <w:color w:val="006600"/>
                <w:sz w:val="20"/>
              </w:rPr>
            </w:pPr>
            <w:r>
              <w:rPr>
                <w:rFonts w:ascii="Arial" w:hAnsi="Arial" w:cs="Arial"/>
                <w:color w:val="006600"/>
                <w:sz w:val="20"/>
                <w:bdr w:val="none" w:sz="0" w:space="0" w:color="auto" w:frame="1"/>
                <w:shd w:val="clear" w:color="auto" w:fill="FFFFFF"/>
              </w:rPr>
              <w:t xml:space="preserve">This workshop </w:t>
            </w:r>
            <w:r w:rsidRPr="00D81B42">
              <w:rPr>
                <w:rFonts w:ascii="Arial" w:hAnsi="Arial" w:cs="Arial"/>
                <w:color w:val="006600"/>
                <w:sz w:val="20"/>
                <w:bdr w:val="none" w:sz="0" w:space="0" w:color="auto" w:frame="1"/>
                <w:shd w:val="clear" w:color="auto" w:fill="FFFFFF"/>
              </w:rPr>
              <w:t>will explore the</w:t>
            </w:r>
            <w:r w:rsidRPr="00D81B42">
              <w:rPr>
                <w:rFonts w:ascii="Arial" w:hAnsi="Arial" w:cs="Arial"/>
                <w:sz w:val="20"/>
                <w:bdr w:val="none" w:sz="0" w:space="0" w:color="auto" w:frame="1"/>
                <w:shd w:val="clear" w:color="auto" w:fill="FFFFFF"/>
              </w:rPr>
              <w:t xml:space="preserve"> </w:t>
            </w:r>
            <w:hyperlink r:id="rId26" w:history="1">
              <w:r w:rsidRPr="00D81B42">
                <w:rPr>
                  <w:rFonts w:ascii="Arial" w:hAnsi="Arial" w:cs="Arial"/>
                  <w:color w:val="0000FF"/>
                  <w:sz w:val="20"/>
                  <w:u w:val="single"/>
                  <w:shd w:val="clear" w:color="auto" w:fill="FFFFFF"/>
                </w:rPr>
                <w:t xml:space="preserve">10 guiding principles, developed by our regional </w:t>
              </w:r>
              <w:proofErr w:type="spellStart"/>
              <w:r w:rsidRPr="00D81B42">
                <w:rPr>
                  <w:rFonts w:ascii="Arial" w:hAnsi="Arial" w:cs="Arial"/>
                  <w:color w:val="0000FF"/>
                  <w:sz w:val="20"/>
                  <w:u w:val="single"/>
                  <w:shd w:val="clear" w:color="auto" w:fill="FFFFFF"/>
                </w:rPr>
                <w:t>FusePAW</w:t>
              </w:r>
              <w:proofErr w:type="spellEnd"/>
              <w:r w:rsidRPr="00D81B42">
                <w:rPr>
                  <w:rFonts w:ascii="Arial" w:hAnsi="Arial" w:cs="Arial"/>
                  <w:color w:val="0000FF"/>
                  <w:sz w:val="20"/>
                  <w:u w:val="single"/>
                  <w:shd w:val="clear" w:color="auto" w:fill="FFFFFF"/>
                </w:rPr>
                <w:t xml:space="preserve"> network</w:t>
              </w:r>
            </w:hyperlink>
            <w:r w:rsidRPr="00D81B42">
              <w:rPr>
                <w:rFonts w:ascii="Arial" w:hAnsi="Arial" w:cs="Arial"/>
                <w:color w:val="000000"/>
                <w:sz w:val="20"/>
                <w:shd w:val="clear" w:color="auto" w:fill="FFFFFF"/>
              </w:rPr>
              <w:t> </w:t>
            </w:r>
            <w:r w:rsidRPr="00D81B42">
              <w:rPr>
                <w:rFonts w:ascii="Arial" w:hAnsi="Arial" w:cs="Arial"/>
                <w:color w:val="006600"/>
                <w:sz w:val="20"/>
                <w:shd w:val="clear" w:color="auto" w:fill="FFFFFF"/>
              </w:rPr>
              <w:t>to support transferable knowledge exchange activities and help implementation of national Physical Activity policy in local contexts. </w:t>
            </w:r>
          </w:p>
          <w:p w14:paraId="3D305265" w14:textId="77777777" w:rsidR="009A3E55" w:rsidRDefault="009A3E55" w:rsidP="00BF5FF6">
            <w:pPr>
              <w:rPr>
                <w:rFonts w:ascii="Arial" w:hAnsi="Arial" w:cs="Arial"/>
                <w:color w:val="006600"/>
                <w:sz w:val="20"/>
              </w:rPr>
            </w:pPr>
          </w:p>
          <w:p w14:paraId="01D5BD65" w14:textId="77777777" w:rsidR="009A3E55" w:rsidRPr="00812B11" w:rsidRDefault="009A3E55" w:rsidP="00BF5FF6">
            <w:pPr>
              <w:rPr>
                <w:rFonts w:ascii="Arial" w:hAnsi="Arial" w:cs="Arial"/>
                <w:b/>
                <w:color w:val="006600"/>
                <w:sz w:val="20"/>
              </w:rPr>
            </w:pPr>
            <w:r w:rsidRPr="00812B11">
              <w:rPr>
                <w:rFonts w:ascii="Arial" w:hAnsi="Arial" w:cs="Arial"/>
                <w:b/>
                <w:color w:val="006600"/>
                <w:sz w:val="20"/>
              </w:rPr>
              <w:t>Programme:</w:t>
            </w:r>
          </w:p>
          <w:p w14:paraId="7FCF7C51"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 xml:space="preserve"> </w:t>
            </w:r>
          </w:p>
          <w:p w14:paraId="55E12B35"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 xml:space="preserve">09:30 to 09:35 – Introduction and housekeeping.  Fuse Deputy Director, Professor Carolyn </w:t>
            </w:r>
            <w:proofErr w:type="spellStart"/>
            <w:r w:rsidRPr="00812B11">
              <w:rPr>
                <w:rFonts w:ascii="Arial" w:hAnsi="Arial" w:cs="Arial"/>
                <w:color w:val="006600"/>
                <w:sz w:val="20"/>
              </w:rPr>
              <w:t>Summerbell</w:t>
            </w:r>
            <w:proofErr w:type="spellEnd"/>
            <w:r w:rsidRPr="00812B11">
              <w:rPr>
                <w:rFonts w:ascii="Arial" w:hAnsi="Arial" w:cs="Arial"/>
                <w:color w:val="006600"/>
                <w:sz w:val="20"/>
              </w:rPr>
              <w:t>, Durham University.</w:t>
            </w:r>
          </w:p>
          <w:p w14:paraId="3A4383DE" w14:textId="77777777" w:rsidR="009A3E55" w:rsidRPr="00812B11" w:rsidRDefault="009A3E55" w:rsidP="00BF5FF6">
            <w:pPr>
              <w:rPr>
                <w:rFonts w:ascii="Arial" w:hAnsi="Arial" w:cs="Arial"/>
                <w:color w:val="006600"/>
                <w:sz w:val="20"/>
              </w:rPr>
            </w:pPr>
          </w:p>
          <w:p w14:paraId="4B26BFE7"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09:35 to 10:00 – From science to the real world: how can we improve physical activity practices locally and nationally?  Prof Adrian Bauman.</w:t>
            </w:r>
          </w:p>
          <w:p w14:paraId="289CDC1C" w14:textId="77777777" w:rsidR="009A3E55" w:rsidRPr="00812B11" w:rsidRDefault="009A3E55" w:rsidP="00BF5FF6">
            <w:pPr>
              <w:rPr>
                <w:rFonts w:ascii="Arial" w:hAnsi="Arial" w:cs="Arial"/>
                <w:color w:val="006600"/>
                <w:sz w:val="20"/>
              </w:rPr>
            </w:pPr>
          </w:p>
          <w:p w14:paraId="24B4D3D3" w14:textId="27419CF6" w:rsidR="009A3E55" w:rsidRPr="00812B11" w:rsidRDefault="009A3E55" w:rsidP="00BF5FF6">
            <w:pPr>
              <w:rPr>
                <w:rFonts w:ascii="Arial" w:hAnsi="Arial" w:cs="Arial"/>
                <w:color w:val="006600"/>
                <w:sz w:val="20"/>
              </w:rPr>
            </w:pPr>
            <w:r w:rsidRPr="00812B11">
              <w:rPr>
                <w:rFonts w:ascii="Arial" w:hAnsi="Arial" w:cs="Arial"/>
                <w:color w:val="006600"/>
                <w:sz w:val="20"/>
              </w:rPr>
              <w:t xml:space="preserve">10:00 to 10:10 – Translating national physical activity policy in local practice: 10 guiding principles, developed by our regional </w:t>
            </w:r>
            <w:proofErr w:type="spellStart"/>
            <w:r w:rsidRPr="00812B11">
              <w:rPr>
                <w:rFonts w:ascii="Arial" w:hAnsi="Arial" w:cs="Arial"/>
                <w:color w:val="006600"/>
                <w:sz w:val="20"/>
              </w:rPr>
              <w:t>FusePAW</w:t>
            </w:r>
            <w:proofErr w:type="spellEnd"/>
            <w:r w:rsidRPr="00812B11">
              <w:rPr>
                <w:rFonts w:ascii="Arial" w:hAnsi="Arial" w:cs="Arial"/>
                <w:color w:val="006600"/>
                <w:sz w:val="20"/>
              </w:rPr>
              <w:t xml:space="preserve"> network.  Ben Rigby, PhD student, Durham University and Dr Peter van der </w:t>
            </w:r>
            <w:r>
              <w:rPr>
                <w:rFonts w:ascii="Arial" w:hAnsi="Arial" w:cs="Arial"/>
                <w:color w:val="006600"/>
                <w:sz w:val="20"/>
              </w:rPr>
              <w:tab/>
            </w:r>
            <w:r>
              <w:rPr>
                <w:rFonts w:ascii="Arial" w:hAnsi="Arial" w:cs="Arial"/>
                <w:color w:val="006600"/>
                <w:sz w:val="20"/>
              </w:rPr>
              <w:tab/>
            </w:r>
            <w:proofErr w:type="spellStart"/>
            <w:r w:rsidRPr="00812B11">
              <w:rPr>
                <w:rFonts w:ascii="Arial" w:hAnsi="Arial" w:cs="Arial"/>
                <w:color w:val="006600"/>
                <w:sz w:val="20"/>
              </w:rPr>
              <w:t>Graaf</w:t>
            </w:r>
            <w:proofErr w:type="spellEnd"/>
            <w:r w:rsidRPr="00812B11">
              <w:rPr>
                <w:rFonts w:ascii="Arial" w:hAnsi="Arial" w:cs="Arial"/>
                <w:color w:val="006600"/>
                <w:sz w:val="20"/>
              </w:rPr>
              <w:t>, NIHR Knowledge Mobilisation Research (KMR) Fellow, Teesside University.</w:t>
            </w:r>
          </w:p>
          <w:p w14:paraId="482EFB3A"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 xml:space="preserve"> </w:t>
            </w:r>
          </w:p>
          <w:p w14:paraId="4D68B50A"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10:10 to 10:25 – Q and A</w:t>
            </w:r>
          </w:p>
          <w:p w14:paraId="44F619B9" w14:textId="77777777" w:rsidR="009A3E55" w:rsidRPr="00812B11" w:rsidRDefault="009A3E55" w:rsidP="00BF5FF6">
            <w:pPr>
              <w:rPr>
                <w:rFonts w:ascii="Arial" w:hAnsi="Arial" w:cs="Arial"/>
                <w:color w:val="006600"/>
                <w:sz w:val="20"/>
              </w:rPr>
            </w:pPr>
          </w:p>
          <w:p w14:paraId="3045A6EC"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10:25 to 10:30 – Break</w:t>
            </w:r>
          </w:p>
          <w:p w14:paraId="7B2187F8"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 xml:space="preserve"> </w:t>
            </w:r>
          </w:p>
          <w:p w14:paraId="506A25EF" w14:textId="77777777" w:rsidR="009A3E55" w:rsidRPr="00812B11" w:rsidRDefault="009A3E55" w:rsidP="00BF5FF6">
            <w:pPr>
              <w:rPr>
                <w:rFonts w:ascii="Arial" w:hAnsi="Arial" w:cs="Arial"/>
                <w:color w:val="006600"/>
                <w:sz w:val="20"/>
              </w:rPr>
            </w:pPr>
            <w:r w:rsidRPr="00812B11">
              <w:rPr>
                <w:rFonts w:ascii="Arial" w:hAnsi="Arial" w:cs="Arial"/>
                <w:color w:val="006600"/>
                <w:sz w:val="20"/>
              </w:rPr>
              <w:t>10:30 to 11:00 – Informal coffee social and discussion</w:t>
            </w:r>
          </w:p>
          <w:p w14:paraId="133E30F2" w14:textId="77777777" w:rsidR="009A3E55" w:rsidRDefault="009A3E55" w:rsidP="00BF5FF6">
            <w:pPr>
              <w:rPr>
                <w:color w:val="006600"/>
              </w:rPr>
            </w:pPr>
          </w:p>
          <w:p w14:paraId="53E875B3" w14:textId="77777777" w:rsidR="009A3E55" w:rsidRPr="00D81B42" w:rsidRDefault="009A3E55" w:rsidP="00BF5FF6">
            <w:pPr>
              <w:rPr>
                <w:rFonts w:ascii="Arial" w:hAnsi="Arial" w:cs="Arial"/>
                <w:color w:val="006600"/>
                <w:sz w:val="20"/>
              </w:rPr>
            </w:pPr>
            <w:r>
              <w:rPr>
                <w:color w:val="006600"/>
              </w:rPr>
              <w:t xml:space="preserve">To register </w:t>
            </w:r>
            <w:hyperlink r:id="rId27" w:history="1">
              <w:r w:rsidRPr="00D81B42">
                <w:rPr>
                  <w:rStyle w:val="Hyperlink"/>
                </w:rPr>
                <w:t>click here.</w:t>
              </w:r>
            </w:hyperlink>
          </w:p>
          <w:p w14:paraId="17F8404D" w14:textId="77777777" w:rsidR="009A3E55" w:rsidRDefault="009A3E55" w:rsidP="00BF5FF6">
            <w:pPr>
              <w:rPr>
                <w:rFonts w:ascii="Arial" w:hAnsi="Arial" w:cs="Arial"/>
                <w:b/>
                <w:color w:val="006600"/>
                <w:sz w:val="20"/>
              </w:rPr>
            </w:pPr>
          </w:p>
          <w:p w14:paraId="29C78F82" w14:textId="77777777" w:rsidR="009A3E55" w:rsidRDefault="009A3E55" w:rsidP="00BF5FF6">
            <w:pPr>
              <w:rPr>
                <w:rFonts w:ascii="Arial" w:hAnsi="Arial" w:cs="Arial"/>
                <w:b/>
                <w:color w:val="006600"/>
                <w:sz w:val="20"/>
              </w:rPr>
            </w:pPr>
          </w:p>
          <w:p w14:paraId="67D93748" w14:textId="77777777" w:rsidR="009A3E55" w:rsidRPr="00D81B42" w:rsidRDefault="009A3E55" w:rsidP="00BF5FF6">
            <w:pPr>
              <w:rPr>
                <w:rFonts w:ascii="Arial" w:hAnsi="Arial" w:cs="Arial"/>
                <w:b/>
                <w:color w:val="006600"/>
                <w:sz w:val="20"/>
              </w:rPr>
            </w:pPr>
          </w:p>
          <w:p w14:paraId="132AA2D2" w14:textId="77777777" w:rsidR="009A3E55" w:rsidRDefault="009A3E55" w:rsidP="00BF5FF6">
            <w:pPr>
              <w:rPr>
                <w:rFonts w:ascii="Arial" w:hAnsi="Arial" w:cs="Arial"/>
                <w:b/>
                <w:color w:val="006600"/>
                <w:sz w:val="28"/>
              </w:rPr>
            </w:pPr>
            <w:r>
              <w:rPr>
                <w:rFonts w:ascii="Arial" w:hAnsi="Arial" w:cs="Arial"/>
                <w:b/>
                <w:color w:val="006600"/>
                <w:sz w:val="28"/>
              </w:rPr>
              <w:t xml:space="preserve">Marmot – Ten Years On! </w:t>
            </w:r>
          </w:p>
          <w:p w14:paraId="65B507B6" w14:textId="77777777" w:rsidR="009A3E55" w:rsidRPr="004C0FB5" w:rsidRDefault="009A3E55" w:rsidP="00BF5FF6">
            <w:pPr>
              <w:rPr>
                <w:rFonts w:ascii="Arial" w:hAnsi="Arial" w:cs="Arial"/>
                <w:b/>
                <w:color w:val="006600"/>
                <w:sz w:val="20"/>
              </w:rPr>
            </w:pPr>
          </w:p>
          <w:p w14:paraId="6CF5BE83" w14:textId="77777777" w:rsidR="009A3E55" w:rsidRDefault="009A3E55" w:rsidP="00BF5FF6">
            <w:pPr>
              <w:rPr>
                <w:rFonts w:ascii="Arial" w:hAnsi="Arial" w:cs="Arial"/>
                <w:b/>
                <w:color w:val="006600"/>
                <w:sz w:val="20"/>
              </w:rPr>
            </w:pPr>
            <w:r>
              <w:rPr>
                <w:rFonts w:ascii="Arial" w:hAnsi="Arial" w:cs="Arial"/>
                <w:b/>
                <w:color w:val="006600"/>
                <w:sz w:val="20"/>
              </w:rPr>
              <w:t>Venue:</w:t>
            </w:r>
            <w:r>
              <w:rPr>
                <w:rFonts w:ascii="Arial" w:hAnsi="Arial" w:cs="Arial"/>
                <w:b/>
                <w:color w:val="006600"/>
                <w:sz w:val="20"/>
              </w:rPr>
              <w:tab/>
            </w:r>
            <w:r>
              <w:rPr>
                <w:rFonts w:ascii="Arial" w:hAnsi="Arial" w:cs="Arial"/>
                <w:b/>
                <w:color w:val="006600"/>
                <w:sz w:val="20"/>
              </w:rPr>
              <w:tab/>
              <w:t xml:space="preserve">Leeds City Hilton Hotel, </w:t>
            </w:r>
            <w:r w:rsidRPr="004C0FB5">
              <w:rPr>
                <w:rFonts w:ascii="Arial" w:hAnsi="Arial" w:cs="Arial"/>
                <w:b/>
                <w:color w:val="006600"/>
                <w:sz w:val="20"/>
              </w:rPr>
              <w:t>Neville Street, Leeds LS1 4BX</w:t>
            </w:r>
          </w:p>
          <w:p w14:paraId="2A9A88EC" w14:textId="77777777" w:rsidR="009A3E55" w:rsidRDefault="009A3E55" w:rsidP="00BF5FF6">
            <w:pPr>
              <w:rPr>
                <w:rFonts w:ascii="Arial" w:hAnsi="Arial" w:cs="Arial"/>
                <w:b/>
                <w:color w:val="006600"/>
                <w:sz w:val="20"/>
              </w:rPr>
            </w:pPr>
            <w:r>
              <w:rPr>
                <w:rFonts w:ascii="Arial" w:hAnsi="Arial" w:cs="Arial"/>
                <w:b/>
                <w:color w:val="006600"/>
                <w:sz w:val="20"/>
              </w:rPr>
              <w:t>Date:</w:t>
            </w:r>
            <w:r>
              <w:rPr>
                <w:rFonts w:ascii="Arial" w:hAnsi="Arial" w:cs="Arial"/>
                <w:b/>
                <w:color w:val="006600"/>
                <w:sz w:val="20"/>
              </w:rPr>
              <w:tab/>
            </w:r>
            <w:r>
              <w:rPr>
                <w:rFonts w:ascii="Arial" w:hAnsi="Arial" w:cs="Arial"/>
                <w:b/>
                <w:color w:val="006600"/>
                <w:sz w:val="20"/>
              </w:rPr>
              <w:tab/>
              <w:t>Monday, 21</w:t>
            </w:r>
            <w:r w:rsidRPr="00E966C8">
              <w:rPr>
                <w:rFonts w:ascii="Arial" w:hAnsi="Arial" w:cs="Arial"/>
                <w:b/>
                <w:color w:val="006600"/>
                <w:sz w:val="20"/>
                <w:vertAlign w:val="superscript"/>
              </w:rPr>
              <w:t>st</w:t>
            </w:r>
            <w:r>
              <w:rPr>
                <w:rFonts w:ascii="Arial" w:hAnsi="Arial" w:cs="Arial"/>
                <w:b/>
                <w:color w:val="006600"/>
                <w:sz w:val="20"/>
              </w:rPr>
              <w:t xml:space="preserve"> September 2020</w:t>
            </w:r>
          </w:p>
          <w:p w14:paraId="05839DC7" w14:textId="77777777" w:rsidR="009A3E55" w:rsidRPr="004C0FB5" w:rsidRDefault="009A3E55" w:rsidP="00BF5FF6">
            <w:pPr>
              <w:rPr>
                <w:rFonts w:ascii="Arial" w:hAnsi="Arial" w:cs="Arial"/>
                <w:b/>
                <w:color w:val="006600"/>
                <w:sz w:val="20"/>
              </w:rPr>
            </w:pPr>
            <w:r>
              <w:rPr>
                <w:rFonts w:ascii="Arial" w:hAnsi="Arial" w:cs="Arial"/>
                <w:b/>
                <w:color w:val="006600"/>
                <w:sz w:val="20"/>
              </w:rPr>
              <w:t>Time:</w:t>
            </w:r>
            <w:r>
              <w:rPr>
                <w:rFonts w:ascii="Arial" w:hAnsi="Arial" w:cs="Arial"/>
                <w:b/>
                <w:color w:val="006600"/>
                <w:sz w:val="20"/>
              </w:rPr>
              <w:tab/>
            </w:r>
            <w:r>
              <w:rPr>
                <w:rFonts w:ascii="Arial" w:hAnsi="Arial" w:cs="Arial"/>
                <w:b/>
                <w:color w:val="006600"/>
                <w:sz w:val="20"/>
              </w:rPr>
              <w:tab/>
              <w:t>8:30 – 17:00</w:t>
            </w:r>
          </w:p>
          <w:p w14:paraId="25489F2E" w14:textId="77777777" w:rsidR="009A3E55" w:rsidRDefault="009A3E55" w:rsidP="00BF5FF6">
            <w:pPr>
              <w:rPr>
                <w:rFonts w:ascii="Arial" w:hAnsi="Arial" w:cs="Arial"/>
                <w:b/>
                <w:color w:val="006600"/>
                <w:sz w:val="28"/>
              </w:rPr>
            </w:pPr>
          </w:p>
          <w:p w14:paraId="6E0F70E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As a result of the increasing health concerns and escalating developments that have occurred recently regarding the coronavirus (COVID-19) outbreak, Minding the Gap have made the decision to postpone our next conference (Marmot Ten Years On) until September 2020. We have a duty of care and responsibility to the people who would be attending the event, the delegates, presenters, and staff, many of whom would be older and might have pre-existing chronic conditions that could put them at greater risk. Others will be supporting efforts across the country to stop the spread of this infection and we have a wider responsibility to the general public and the NHS not to do anything that could possibly contribute to the spread. </w:t>
            </w:r>
          </w:p>
          <w:p w14:paraId="616BAC9A" w14:textId="77777777" w:rsidR="009A3E55" w:rsidRPr="00AB25CC" w:rsidRDefault="009A3E55" w:rsidP="00BF5FF6">
            <w:pPr>
              <w:rPr>
                <w:rFonts w:ascii="Arial" w:hAnsi="Arial" w:cs="Arial"/>
                <w:color w:val="006600"/>
                <w:sz w:val="20"/>
              </w:rPr>
            </w:pPr>
          </w:p>
          <w:p w14:paraId="7AC989D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We regret not having the opportunity to publicly celebrate the recently published work of the Institute of Health Equity, but rest assured that our work continues.</w:t>
            </w:r>
          </w:p>
          <w:p w14:paraId="20BA5E58" w14:textId="77777777" w:rsidR="009A3E55" w:rsidRPr="00AB25CC" w:rsidRDefault="009A3E55" w:rsidP="00BF5FF6">
            <w:pPr>
              <w:rPr>
                <w:rFonts w:ascii="Arial" w:hAnsi="Arial" w:cs="Arial"/>
                <w:color w:val="006600"/>
                <w:sz w:val="20"/>
              </w:rPr>
            </w:pPr>
          </w:p>
          <w:p w14:paraId="28C20A0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 have booked a new provisional date for the conference, the 21st September 2020 which will take place at the same venue, so please reserve the date in your diary. I will be writing out again in the next week or so to establish your availability, but I emphasise that this date is still provisional.</w:t>
            </w:r>
          </w:p>
          <w:p w14:paraId="37082B0D" w14:textId="77777777" w:rsidR="009A3E55" w:rsidRPr="00AB25CC" w:rsidRDefault="009A3E55" w:rsidP="00BF5FF6">
            <w:pPr>
              <w:rPr>
                <w:rFonts w:ascii="Arial" w:hAnsi="Arial" w:cs="Arial"/>
                <w:color w:val="006600"/>
                <w:sz w:val="20"/>
              </w:rPr>
            </w:pPr>
          </w:p>
          <w:p w14:paraId="4F68708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Once again, our sincere apologies for any inconvenience caused and thank you for your understanding. </w:t>
            </w:r>
          </w:p>
          <w:p w14:paraId="74B0FC7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Kind regards</w:t>
            </w:r>
          </w:p>
          <w:p w14:paraId="44D19DB8" w14:textId="77777777" w:rsidR="009A3E55" w:rsidRPr="00AB25CC" w:rsidRDefault="009A3E55" w:rsidP="00BF5FF6">
            <w:pPr>
              <w:rPr>
                <w:rFonts w:ascii="Arial" w:hAnsi="Arial" w:cs="Arial"/>
                <w:color w:val="006600"/>
                <w:sz w:val="20"/>
              </w:rPr>
            </w:pPr>
          </w:p>
          <w:p w14:paraId="389C82DF" w14:textId="77777777" w:rsidR="009A3E55" w:rsidRPr="00AB25CC" w:rsidRDefault="00B464DA" w:rsidP="00BF5FF6">
            <w:pPr>
              <w:rPr>
                <w:rFonts w:ascii="Arial" w:hAnsi="Arial" w:cs="Arial"/>
                <w:color w:val="006600"/>
                <w:sz w:val="20"/>
                <w:lang w:val="en-US"/>
              </w:rPr>
            </w:pPr>
            <w:r>
              <w:rPr>
                <w:rFonts w:ascii="Arial" w:hAnsi="Arial" w:cs="Arial"/>
                <w:noProof/>
                <w:color w:val="006600"/>
                <w:sz w:val="20"/>
              </w:rPr>
              <w:fldChar w:fldCharType="begin"/>
            </w:r>
            <w:r>
              <w:rPr>
                <w:rFonts w:ascii="Arial" w:hAnsi="Arial" w:cs="Arial"/>
                <w:noProof/>
                <w:color w:val="006600"/>
                <w:sz w:val="20"/>
              </w:rPr>
              <w:instrText xml:space="preserve"> </w:instrText>
            </w:r>
            <w:r>
              <w:rPr>
                <w:rFonts w:ascii="Arial" w:hAnsi="Arial" w:cs="Arial"/>
                <w:noProof/>
                <w:color w:val="006600"/>
                <w:sz w:val="20"/>
              </w:rPr>
              <w:instrText>INCLUDEPICTURE  "cid:image010.jpg@01D5FC47.3881B5C0" \* MERGEFORMATINET</w:instrText>
            </w:r>
            <w:r>
              <w:rPr>
                <w:rFonts w:ascii="Arial" w:hAnsi="Arial" w:cs="Arial"/>
                <w:noProof/>
                <w:color w:val="006600"/>
                <w:sz w:val="20"/>
              </w:rPr>
              <w:instrText xml:space="preserve"> </w:instrText>
            </w:r>
            <w:r>
              <w:rPr>
                <w:rFonts w:ascii="Arial" w:hAnsi="Arial" w:cs="Arial"/>
                <w:noProof/>
                <w:color w:val="006600"/>
                <w:sz w:val="20"/>
              </w:rPr>
              <w:fldChar w:fldCharType="separate"/>
            </w:r>
            <w:r>
              <w:rPr>
                <w:rFonts w:ascii="Arial" w:hAnsi="Arial" w:cs="Arial"/>
                <w:noProof/>
                <w:color w:val="006600"/>
                <w:sz w:val="20"/>
              </w:rPr>
              <w:pict w14:anchorId="5C463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4.75pt;visibility:visible">
                  <v:imagedata r:id="rId28" r:href="rId29"/>
                </v:shape>
              </w:pict>
            </w:r>
            <w:r>
              <w:rPr>
                <w:rFonts w:ascii="Arial" w:hAnsi="Arial" w:cs="Arial"/>
                <w:noProof/>
                <w:color w:val="006600"/>
                <w:sz w:val="20"/>
              </w:rPr>
              <w:fldChar w:fldCharType="end"/>
            </w:r>
          </w:p>
          <w:p w14:paraId="6755757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Ian Copley</w:t>
            </w:r>
          </w:p>
          <w:p w14:paraId="5488F308"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Project Co-ordinator</w:t>
            </w:r>
          </w:p>
          <w:p w14:paraId="24E063B5" w14:textId="77777777" w:rsidR="009A3E55" w:rsidRDefault="009A3E55" w:rsidP="00BF5FF6">
            <w:pPr>
              <w:rPr>
                <w:rFonts w:ascii="Arial" w:hAnsi="Arial" w:cs="Arial"/>
                <w:b/>
                <w:color w:val="006600"/>
                <w:sz w:val="28"/>
              </w:rPr>
            </w:pPr>
          </w:p>
          <w:p w14:paraId="4F5DDC83" w14:textId="77777777" w:rsidR="009A3E55" w:rsidRPr="00593B96" w:rsidRDefault="009A3E55" w:rsidP="00BF5FF6">
            <w:pPr>
              <w:rPr>
                <w:rFonts w:ascii="Arial" w:hAnsi="Arial" w:cs="Arial"/>
                <w:b/>
                <w:color w:val="FF0000"/>
                <w:sz w:val="28"/>
              </w:rPr>
            </w:pPr>
            <w:r>
              <w:rPr>
                <w:rFonts w:ascii="Arial" w:hAnsi="Arial" w:cs="Arial"/>
                <w:b/>
                <w:color w:val="FF0000"/>
                <w:sz w:val="28"/>
              </w:rPr>
              <w:t>Rescheduled</w:t>
            </w:r>
            <w:r w:rsidRPr="00593B96">
              <w:rPr>
                <w:rFonts w:ascii="Arial" w:hAnsi="Arial" w:cs="Arial"/>
                <w:b/>
                <w:color w:val="FF0000"/>
                <w:sz w:val="28"/>
              </w:rPr>
              <w:t>!</w:t>
            </w:r>
            <w:r>
              <w:rPr>
                <w:rFonts w:ascii="Arial" w:hAnsi="Arial" w:cs="Arial"/>
                <w:b/>
                <w:color w:val="FF0000"/>
                <w:sz w:val="28"/>
              </w:rPr>
              <w:t xml:space="preserve"> I will update in due course</w:t>
            </w:r>
          </w:p>
          <w:p w14:paraId="5EE16B8C" w14:textId="77777777" w:rsidR="009A3E55" w:rsidRDefault="009A3E55" w:rsidP="00BF5FF6">
            <w:pPr>
              <w:rPr>
                <w:rFonts w:ascii="Arial" w:hAnsi="Arial" w:cs="Arial"/>
                <w:b/>
                <w:color w:val="006600"/>
                <w:sz w:val="28"/>
              </w:rPr>
            </w:pPr>
          </w:p>
          <w:p w14:paraId="08E7D186" w14:textId="77777777" w:rsidR="009A3E55" w:rsidRPr="004C0FB5" w:rsidRDefault="009A3E55" w:rsidP="00BF5FF6">
            <w:pPr>
              <w:rPr>
                <w:rFonts w:ascii="Arial" w:hAnsi="Arial" w:cs="Arial"/>
                <w:b/>
                <w:color w:val="006600"/>
                <w:sz w:val="22"/>
              </w:rPr>
            </w:pPr>
            <w:r w:rsidRPr="004C0FB5">
              <w:rPr>
                <w:rFonts w:ascii="Arial" w:hAnsi="Arial" w:cs="Arial"/>
                <w:b/>
                <w:color w:val="006600"/>
                <w:sz w:val="28"/>
              </w:rPr>
              <w:t>Let’s Start at the Very beginning. It’s a Very Good Place to Start. Conference</w:t>
            </w:r>
          </w:p>
          <w:p w14:paraId="405DB83A" w14:textId="77777777" w:rsidR="009A3E55" w:rsidRDefault="009A3E55" w:rsidP="00BF5FF6">
            <w:pPr>
              <w:rPr>
                <w:rFonts w:ascii="Arial" w:hAnsi="Arial" w:cs="Arial"/>
                <w:color w:val="006600"/>
                <w:sz w:val="20"/>
              </w:rPr>
            </w:pPr>
          </w:p>
          <w:p w14:paraId="66716BE6"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 xml:space="preserve">The link to </w:t>
            </w:r>
            <w:r>
              <w:rPr>
                <w:rFonts w:ascii="Arial" w:hAnsi="Arial" w:cs="Arial"/>
                <w:color w:val="006600"/>
                <w:sz w:val="20"/>
              </w:rPr>
              <w:t>the Speaker Presentations and Evaluation Report for this Event</w:t>
            </w:r>
            <w:r w:rsidRPr="004C0FB5">
              <w:rPr>
                <w:rFonts w:ascii="Arial" w:hAnsi="Arial" w:cs="Arial"/>
                <w:color w:val="006600"/>
                <w:sz w:val="20"/>
              </w:rPr>
              <w:t xml:space="preserve"> is:</w:t>
            </w:r>
          </w:p>
          <w:p w14:paraId="284546CD" w14:textId="77777777" w:rsidR="009A3E55" w:rsidRPr="004C0FB5" w:rsidRDefault="009A3E55" w:rsidP="00BF5FF6">
            <w:pPr>
              <w:rPr>
                <w:rFonts w:ascii="Arial" w:hAnsi="Arial" w:cs="Arial"/>
                <w:color w:val="1F497D"/>
                <w:sz w:val="20"/>
              </w:rPr>
            </w:pPr>
          </w:p>
          <w:p w14:paraId="04B9DDB3" w14:textId="77777777" w:rsidR="009A3E55" w:rsidRPr="004C0FB5" w:rsidRDefault="00B464DA" w:rsidP="00BF5FF6">
            <w:pPr>
              <w:rPr>
                <w:rFonts w:ascii="Arial" w:hAnsi="Arial" w:cs="Arial"/>
                <w:color w:val="1F497D"/>
                <w:sz w:val="20"/>
              </w:rPr>
            </w:pPr>
            <w:hyperlink r:id="rId30" w:history="1">
              <w:r w:rsidR="009A3E55" w:rsidRPr="004C0FB5">
                <w:rPr>
                  <w:rStyle w:val="Hyperlink"/>
                  <w:rFonts w:ascii="Arial" w:hAnsi="Arial" w:cs="Arial"/>
                  <w:sz w:val="20"/>
                </w:rPr>
                <w:t>https://www.yhphnetwork.co.uk/links-and-resources/minding-the-gap/events-and-conferences/lets-start-at-the-very-beginning-its-a-very-good-place-to-start/</w:t>
              </w:r>
            </w:hyperlink>
          </w:p>
          <w:p w14:paraId="697ACA7B" w14:textId="77777777" w:rsidR="009A3E55" w:rsidRPr="004C0FB5" w:rsidRDefault="009A3E55" w:rsidP="00BF5FF6">
            <w:pPr>
              <w:rPr>
                <w:rFonts w:ascii="Arial" w:hAnsi="Arial" w:cs="Arial"/>
                <w:color w:val="1F497D"/>
                <w:sz w:val="20"/>
              </w:rPr>
            </w:pPr>
          </w:p>
          <w:p w14:paraId="26B6C234"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Links to the individual videos are:</w:t>
            </w:r>
          </w:p>
          <w:p w14:paraId="4C44FF7C" w14:textId="77777777" w:rsidR="009A3E55" w:rsidRPr="004C0FB5" w:rsidRDefault="009A3E55" w:rsidP="00BF5FF6">
            <w:pPr>
              <w:rPr>
                <w:rFonts w:ascii="Arial" w:hAnsi="Arial" w:cs="Arial"/>
                <w:color w:val="006600"/>
                <w:sz w:val="20"/>
              </w:rPr>
            </w:pPr>
          </w:p>
          <w:p w14:paraId="0E0A138A"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Rachel Dickinson -</w:t>
            </w:r>
            <w:r w:rsidRPr="004C0FB5">
              <w:rPr>
                <w:rFonts w:ascii="Arial" w:hAnsi="Arial" w:cs="Arial"/>
                <w:color w:val="1F497D"/>
                <w:sz w:val="20"/>
              </w:rPr>
              <w:t xml:space="preserve"> </w:t>
            </w:r>
            <w:hyperlink r:id="rId31" w:history="1">
              <w:r w:rsidRPr="004C0FB5">
                <w:rPr>
                  <w:rStyle w:val="Hyperlink"/>
                  <w:rFonts w:ascii="Arial" w:hAnsi="Arial" w:cs="Arial"/>
                  <w:sz w:val="20"/>
                </w:rPr>
                <w:t>https://youtu.be/f4HLia559So</w:t>
              </w:r>
            </w:hyperlink>
            <w:r w:rsidRPr="004C0FB5">
              <w:rPr>
                <w:rFonts w:ascii="Arial" w:hAnsi="Arial" w:cs="Arial"/>
                <w:color w:val="1F497D"/>
                <w:sz w:val="20"/>
              </w:rPr>
              <w:t xml:space="preserve"> </w:t>
            </w:r>
          </w:p>
          <w:p w14:paraId="339C404B"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David Taylor Robinson -</w:t>
            </w:r>
            <w:r w:rsidRPr="004C0FB5">
              <w:rPr>
                <w:rFonts w:ascii="Arial" w:hAnsi="Arial" w:cs="Arial"/>
                <w:color w:val="1F497D"/>
                <w:sz w:val="20"/>
              </w:rPr>
              <w:t xml:space="preserve"> </w:t>
            </w:r>
            <w:hyperlink r:id="rId32" w:history="1">
              <w:r w:rsidRPr="004C0FB5">
                <w:rPr>
                  <w:rStyle w:val="Hyperlink"/>
                  <w:rFonts w:ascii="Arial" w:hAnsi="Arial" w:cs="Arial"/>
                  <w:sz w:val="20"/>
                </w:rPr>
                <w:t>https://www.youtube.com/watch?v=ftnIrKY7A9w&amp;feature=youtu.be</w:t>
              </w:r>
            </w:hyperlink>
          </w:p>
          <w:p w14:paraId="0C5B48B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Ceri Wyborn -</w:t>
            </w:r>
            <w:r w:rsidRPr="004C0FB5">
              <w:rPr>
                <w:rFonts w:ascii="Arial" w:hAnsi="Arial" w:cs="Arial"/>
                <w:color w:val="1F497D"/>
                <w:sz w:val="20"/>
              </w:rPr>
              <w:t xml:space="preserve"> </w:t>
            </w:r>
            <w:hyperlink r:id="rId33" w:history="1">
              <w:r w:rsidRPr="004C0FB5">
                <w:rPr>
                  <w:rStyle w:val="Hyperlink"/>
                  <w:rFonts w:ascii="Arial" w:hAnsi="Arial" w:cs="Arial"/>
                  <w:sz w:val="20"/>
                </w:rPr>
                <w:t>https://youtu.be/PgtKhW-3K4Q</w:t>
              </w:r>
            </w:hyperlink>
          </w:p>
          <w:p w14:paraId="2500D17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Edward Melhuish - </w:t>
            </w:r>
            <w:hyperlink r:id="rId34" w:history="1">
              <w:r w:rsidRPr="004C0FB5">
                <w:rPr>
                  <w:rStyle w:val="Hyperlink"/>
                  <w:rFonts w:ascii="Arial" w:hAnsi="Arial" w:cs="Arial"/>
                  <w:sz w:val="20"/>
                </w:rPr>
                <w:t>https://youtu.be/yZdp-bY3Sis</w:t>
              </w:r>
            </w:hyperlink>
            <w:r w:rsidRPr="004C0FB5">
              <w:rPr>
                <w:rFonts w:ascii="Arial" w:hAnsi="Arial" w:cs="Arial"/>
                <w:color w:val="1F497D"/>
                <w:sz w:val="20"/>
              </w:rPr>
              <w:t xml:space="preserve"> </w:t>
            </w:r>
          </w:p>
          <w:p w14:paraId="2B71C02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Peter Matejic - </w:t>
            </w:r>
            <w:hyperlink r:id="rId35" w:history="1">
              <w:r w:rsidRPr="004C0FB5">
                <w:rPr>
                  <w:rStyle w:val="Hyperlink"/>
                  <w:rFonts w:ascii="Arial" w:hAnsi="Arial" w:cs="Arial"/>
                  <w:sz w:val="20"/>
                </w:rPr>
                <w:t>https://youtu.be/6AIskEXvDnM</w:t>
              </w:r>
            </w:hyperlink>
          </w:p>
          <w:p w14:paraId="45E4F819"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Stephanie Waddell -</w:t>
            </w:r>
            <w:r w:rsidRPr="004C0FB5">
              <w:rPr>
                <w:rFonts w:ascii="Arial" w:hAnsi="Arial" w:cs="Arial"/>
                <w:color w:val="1F497D"/>
                <w:sz w:val="20"/>
              </w:rPr>
              <w:t xml:space="preserve"> </w:t>
            </w:r>
            <w:hyperlink r:id="rId36" w:history="1">
              <w:r w:rsidRPr="004C0FB5">
                <w:rPr>
                  <w:rStyle w:val="Hyperlink"/>
                  <w:rFonts w:ascii="Arial" w:hAnsi="Arial" w:cs="Arial"/>
                  <w:sz w:val="20"/>
                </w:rPr>
                <w:t>https://youtu.be/82tR1_SKQw4</w:t>
              </w:r>
            </w:hyperlink>
            <w:r w:rsidRPr="004C0FB5">
              <w:rPr>
                <w:rFonts w:ascii="Arial" w:hAnsi="Arial" w:cs="Arial"/>
                <w:color w:val="1F497D"/>
                <w:sz w:val="20"/>
              </w:rPr>
              <w:t xml:space="preserve"> </w:t>
            </w:r>
          </w:p>
          <w:p w14:paraId="7C0EBAC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Nick Frost -</w:t>
            </w:r>
            <w:r w:rsidRPr="004C0FB5">
              <w:rPr>
                <w:rFonts w:ascii="Arial" w:hAnsi="Arial" w:cs="Arial"/>
                <w:color w:val="1F497D"/>
                <w:sz w:val="20"/>
              </w:rPr>
              <w:t xml:space="preserve"> </w:t>
            </w:r>
            <w:hyperlink r:id="rId37" w:history="1">
              <w:r w:rsidRPr="004C0FB5">
                <w:rPr>
                  <w:rStyle w:val="Hyperlink"/>
                  <w:rFonts w:ascii="Arial" w:hAnsi="Arial" w:cs="Arial"/>
                  <w:sz w:val="20"/>
                </w:rPr>
                <w:t>https://youtu.be/-RDYJFnU0Cc</w:t>
              </w:r>
            </w:hyperlink>
            <w:r w:rsidRPr="004C0FB5">
              <w:rPr>
                <w:rFonts w:ascii="Arial" w:hAnsi="Arial" w:cs="Arial"/>
                <w:color w:val="1F497D"/>
                <w:sz w:val="20"/>
              </w:rPr>
              <w:t xml:space="preserve"> </w:t>
            </w:r>
          </w:p>
          <w:p w14:paraId="5C218E55" w14:textId="77777777" w:rsidR="009A3E55" w:rsidRPr="004C0FB5" w:rsidRDefault="009A3E55" w:rsidP="00BF5FF6">
            <w:pPr>
              <w:rPr>
                <w:rFonts w:ascii="Arial" w:hAnsi="Arial" w:cs="Arial"/>
                <w:color w:val="006600"/>
                <w:sz w:val="20"/>
              </w:rPr>
            </w:pPr>
          </w:p>
          <w:p w14:paraId="0E5E4BE4" w14:textId="77777777" w:rsidR="009A3E55" w:rsidRPr="004C0FB5" w:rsidRDefault="009A3E55" w:rsidP="00BF5FF6">
            <w:pPr>
              <w:rPr>
                <w:rFonts w:ascii="Arial" w:hAnsi="Arial" w:cs="Arial"/>
                <w:color w:val="1F497D"/>
                <w:sz w:val="20"/>
              </w:rPr>
            </w:pPr>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C507D3">
        <w:tc>
          <w:tcPr>
            <w:tcW w:w="1931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38"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40"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2"/>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7750"/>
    <w:rsid w:val="000105FD"/>
    <w:rsid w:val="00012F9D"/>
    <w:rsid w:val="0002636F"/>
    <w:rsid w:val="00033B2A"/>
    <w:rsid w:val="0004448D"/>
    <w:rsid w:val="00045AA8"/>
    <w:rsid w:val="00046B8A"/>
    <w:rsid w:val="00062223"/>
    <w:rsid w:val="00065DEB"/>
    <w:rsid w:val="00067234"/>
    <w:rsid w:val="00067E86"/>
    <w:rsid w:val="000700B6"/>
    <w:rsid w:val="000700EF"/>
    <w:rsid w:val="00072ABA"/>
    <w:rsid w:val="00074500"/>
    <w:rsid w:val="0007727C"/>
    <w:rsid w:val="00083839"/>
    <w:rsid w:val="00084051"/>
    <w:rsid w:val="000847FF"/>
    <w:rsid w:val="00086255"/>
    <w:rsid w:val="00093407"/>
    <w:rsid w:val="000A128D"/>
    <w:rsid w:val="000A4793"/>
    <w:rsid w:val="000C03F0"/>
    <w:rsid w:val="000C0F78"/>
    <w:rsid w:val="000C2295"/>
    <w:rsid w:val="000C2A0F"/>
    <w:rsid w:val="000C605E"/>
    <w:rsid w:val="000D54EA"/>
    <w:rsid w:val="000E0ACF"/>
    <w:rsid w:val="000E0DFB"/>
    <w:rsid w:val="000E4DDD"/>
    <w:rsid w:val="000E5886"/>
    <w:rsid w:val="000F3F76"/>
    <w:rsid w:val="000F4B82"/>
    <w:rsid w:val="000F7390"/>
    <w:rsid w:val="000F7509"/>
    <w:rsid w:val="00105276"/>
    <w:rsid w:val="00111098"/>
    <w:rsid w:val="00113CE2"/>
    <w:rsid w:val="00116E58"/>
    <w:rsid w:val="0011784B"/>
    <w:rsid w:val="001256AD"/>
    <w:rsid w:val="00131211"/>
    <w:rsid w:val="00141AC9"/>
    <w:rsid w:val="00144CAC"/>
    <w:rsid w:val="0015357D"/>
    <w:rsid w:val="001562E0"/>
    <w:rsid w:val="00157613"/>
    <w:rsid w:val="00165857"/>
    <w:rsid w:val="00172068"/>
    <w:rsid w:val="001733E5"/>
    <w:rsid w:val="00173EE4"/>
    <w:rsid w:val="00175F78"/>
    <w:rsid w:val="001873C3"/>
    <w:rsid w:val="001904C8"/>
    <w:rsid w:val="00195103"/>
    <w:rsid w:val="0019533A"/>
    <w:rsid w:val="001A064A"/>
    <w:rsid w:val="001D0648"/>
    <w:rsid w:val="001D1EFD"/>
    <w:rsid w:val="001D5009"/>
    <w:rsid w:val="001D5A6A"/>
    <w:rsid w:val="001D6BD6"/>
    <w:rsid w:val="001E022E"/>
    <w:rsid w:val="001E2E06"/>
    <w:rsid w:val="001E34DF"/>
    <w:rsid w:val="001E3C43"/>
    <w:rsid w:val="001F1B6D"/>
    <w:rsid w:val="001F21E2"/>
    <w:rsid w:val="001F296A"/>
    <w:rsid w:val="00200B22"/>
    <w:rsid w:val="00200B5F"/>
    <w:rsid w:val="002027B1"/>
    <w:rsid w:val="00205EAA"/>
    <w:rsid w:val="00206D74"/>
    <w:rsid w:val="002078F9"/>
    <w:rsid w:val="00207C98"/>
    <w:rsid w:val="002121D5"/>
    <w:rsid w:val="00212AD4"/>
    <w:rsid w:val="002168AA"/>
    <w:rsid w:val="00220979"/>
    <w:rsid w:val="00224BB3"/>
    <w:rsid w:val="002307BA"/>
    <w:rsid w:val="00232FF1"/>
    <w:rsid w:val="00234B41"/>
    <w:rsid w:val="00234FBA"/>
    <w:rsid w:val="00236B2C"/>
    <w:rsid w:val="00237057"/>
    <w:rsid w:val="00246C1F"/>
    <w:rsid w:val="002470D6"/>
    <w:rsid w:val="00251F07"/>
    <w:rsid w:val="00260FBA"/>
    <w:rsid w:val="00261820"/>
    <w:rsid w:val="00263023"/>
    <w:rsid w:val="00263896"/>
    <w:rsid w:val="00266510"/>
    <w:rsid w:val="00266526"/>
    <w:rsid w:val="00271ECF"/>
    <w:rsid w:val="0028204E"/>
    <w:rsid w:val="00283AAB"/>
    <w:rsid w:val="0028568E"/>
    <w:rsid w:val="0029062E"/>
    <w:rsid w:val="00294E86"/>
    <w:rsid w:val="00295DE9"/>
    <w:rsid w:val="002A4EE8"/>
    <w:rsid w:val="002C047E"/>
    <w:rsid w:val="002C32DF"/>
    <w:rsid w:val="002C506D"/>
    <w:rsid w:val="002C6AA9"/>
    <w:rsid w:val="002D1290"/>
    <w:rsid w:val="002D3C18"/>
    <w:rsid w:val="002D4624"/>
    <w:rsid w:val="002D7B6C"/>
    <w:rsid w:val="002E09B2"/>
    <w:rsid w:val="002E5CB1"/>
    <w:rsid w:val="002E6F04"/>
    <w:rsid w:val="002F368E"/>
    <w:rsid w:val="002F728A"/>
    <w:rsid w:val="0030330B"/>
    <w:rsid w:val="00306964"/>
    <w:rsid w:val="00310E64"/>
    <w:rsid w:val="00312873"/>
    <w:rsid w:val="003216CE"/>
    <w:rsid w:val="00332767"/>
    <w:rsid w:val="003352F0"/>
    <w:rsid w:val="00335932"/>
    <w:rsid w:val="0036133D"/>
    <w:rsid w:val="003801B6"/>
    <w:rsid w:val="00380AFE"/>
    <w:rsid w:val="00392698"/>
    <w:rsid w:val="00393346"/>
    <w:rsid w:val="0039457C"/>
    <w:rsid w:val="003A0668"/>
    <w:rsid w:val="003A4DB4"/>
    <w:rsid w:val="003A57E5"/>
    <w:rsid w:val="003A6352"/>
    <w:rsid w:val="003A63EE"/>
    <w:rsid w:val="003B1D15"/>
    <w:rsid w:val="003C57F2"/>
    <w:rsid w:val="003D3AF9"/>
    <w:rsid w:val="003E4DEF"/>
    <w:rsid w:val="003F7150"/>
    <w:rsid w:val="0040205F"/>
    <w:rsid w:val="00403081"/>
    <w:rsid w:val="0040328D"/>
    <w:rsid w:val="00404E9C"/>
    <w:rsid w:val="00410B68"/>
    <w:rsid w:val="00413820"/>
    <w:rsid w:val="004178F8"/>
    <w:rsid w:val="004217B9"/>
    <w:rsid w:val="00427AC6"/>
    <w:rsid w:val="00435124"/>
    <w:rsid w:val="00440AD3"/>
    <w:rsid w:val="0044201C"/>
    <w:rsid w:val="00446801"/>
    <w:rsid w:val="00446AFD"/>
    <w:rsid w:val="00451ADD"/>
    <w:rsid w:val="00456D53"/>
    <w:rsid w:val="00460FC5"/>
    <w:rsid w:val="00464246"/>
    <w:rsid w:val="004734C9"/>
    <w:rsid w:val="00475547"/>
    <w:rsid w:val="004764AD"/>
    <w:rsid w:val="00484139"/>
    <w:rsid w:val="00484322"/>
    <w:rsid w:val="00485588"/>
    <w:rsid w:val="004859B0"/>
    <w:rsid w:val="004871BF"/>
    <w:rsid w:val="00492BF2"/>
    <w:rsid w:val="004A03A5"/>
    <w:rsid w:val="004B5281"/>
    <w:rsid w:val="004B77EB"/>
    <w:rsid w:val="004C0294"/>
    <w:rsid w:val="004C03B5"/>
    <w:rsid w:val="004C2859"/>
    <w:rsid w:val="004D5793"/>
    <w:rsid w:val="004D6CAF"/>
    <w:rsid w:val="004E525C"/>
    <w:rsid w:val="004E661A"/>
    <w:rsid w:val="004F6D2B"/>
    <w:rsid w:val="00500495"/>
    <w:rsid w:val="00503EB7"/>
    <w:rsid w:val="0050474D"/>
    <w:rsid w:val="005060F6"/>
    <w:rsid w:val="00507B1C"/>
    <w:rsid w:val="00510025"/>
    <w:rsid w:val="00515BC7"/>
    <w:rsid w:val="00525514"/>
    <w:rsid w:val="005267C4"/>
    <w:rsid w:val="00526C93"/>
    <w:rsid w:val="00537A0D"/>
    <w:rsid w:val="0054716D"/>
    <w:rsid w:val="00552FE9"/>
    <w:rsid w:val="0056022E"/>
    <w:rsid w:val="00561012"/>
    <w:rsid w:val="00562827"/>
    <w:rsid w:val="00565616"/>
    <w:rsid w:val="00577561"/>
    <w:rsid w:val="00583944"/>
    <w:rsid w:val="00587964"/>
    <w:rsid w:val="00590627"/>
    <w:rsid w:val="00595BA9"/>
    <w:rsid w:val="005A006E"/>
    <w:rsid w:val="005A36A7"/>
    <w:rsid w:val="005A6CAE"/>
    <w:rsid w:val="005B00A2"/>
    <w:rsid w:val="005B107B"/>
    <w:rsid w:val="005B3B68"/>
    <w:rsid w:val="005B7048"/>
    <w:rsid w:val="005B7058"/>
    <w:rsid w:val="005C24C2"/>
    <w:rsid w:val="005C543A"/>
    <w:rsid w:val="005C7BF1"/>
    <w:rsid w:val="005D7AC1"/>
    <w:rsid w:val="005E03DD"/>
    <w:rsid w:val="005E1362"/>
    <w:rsid w:val="005E1B5E"/>
    <w:rsid w:val="005F0F66"/>
    <w:rsid w:val="005F2F22"/>
    <w:rsid w:val="005F3E9C"/>
    <w:rsid w:val="005F4A1A"/>
    <w:rsid w:val="00603270"/>
    <w:rsid w:val="006045E3"/>
    <w:rsid w:val="0060654C"/>
    <w:rsid w:val="006101E1"/>
    <w:rsid w:val="006102BA"/>
    <w:rsid w:val="006130F8"/>
    <w:rsid w:val="00614CC4"/>
    <w:rsid w:val="00617E2D"/>
    <w:rsid w:val="00623DFD"/>
    <w:rsid w:val="00630721"/>
    <w:rsid w:val="00631C21"/>
    <w:rsid w:val="006344EE"/>
    <w:rsid w:val="006375C9"/>
    <w:rsid w:val="00637C34"/>
    <w:rsid w:val="00641E75"/>
    <w:rsid w:val="006435D9"/>
    <w:rsid w:val="0064422A"/>
    <w:rsid w:val="00647BAE"/>
    <w:rsid w:val="00656EA1"/>
    <w:rsid w:val="00660D9E"/>
    <w:rsid w:val="00664B56"/>
    <w:rsid w:val="00670719"/>
    <w:rsid w:val="00671463"/>
    <w:rsid w:val="006775BB"/>
    <w:rsid w:val="00687D95"/>
    <w:rsid w:val="006920FC"/>
    <w:rsid w:val="00693879"/>
    <w:rsid w:val="00694166"/>
    <w:rsid w:val="006A3ADF"/>
    <w:rsid w:val="006B2470"/>
    <w:rsid w:val="006C0E9C"/>
    <w:rsid w:val="006C4C36"/>
    <w:rsid w:val="006C573F"/>
    <w:rsid w:val="006D130A"/>
    <w:rsid w:val="006D2047"/>
    <w:rsid w:val="006D7EA4"/>
    <w:rsid w:val="006F5C5F"/>
    <w:rsid w:val="00707473"/>
    <w:rsid w:val="0070761D"/>
    <w:rsid w:val="00707E88"/>
    <w:rsid w:val="00710C14"/>
    <w:rsid w:val="00711817"/>
    <w:rsid w:val="0071349A"/>
    <w:rsid w:val="00714C01"/>
    <w:rsid w:val="007159E4"/>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6D4C"/>
    <w:rsid w:val="00791856"/>
    <w:rsid w:val="00795346"/>
    <w:rsid w:val="00795D5F"/>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CE3"/>
    <w:rsid w:val="00806B80"/>
    <w:rsid w:val="00806E5D"/>
    <w:rsid w:val="008070C7"/>
    <w:rsid w:val="00810D1D"/>
    <w:rsid w:val="00812818"/>
    <w:rsid w:val="0082407A"/>
    <w:rsid w:val="00841D8D"/>
    <w:rsid w:val="00850F94"/>
    <w:rsid w:val="00853CF0"/>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5658E"/>
    <w:rsid w:val="009739CD"/>
    <w:rsid w:val="0098528F"/>
    <w:rsid w:val="0099471D"/>
    <w:rsid w:val="009A3E55"/>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4802"/>
    <w:rsid w:val="00A54B9A"/>
    <w:rsid w:val="00A5533B"/>
    <w:rsid w:val="00A55771"/>
    <w:rsid w:val="00A57D8B"/>
    <w:rsid w:val="00A62C6F"/>
    <w:rsid w:val="00A635AD"/>
    <w:rsid w:val="00A63CB0"/>
    <w:rsid w:val="00A64C99"/>
    <w:rsid w:val="00A65AEE"/>
    <w:rsid w:val="00A66CA1"/>
    <w:rsid w:val="00A77981"/>
    <w:rsid w:val="00A80D61"/>
    <w:rsid w:val="00A830EB"/>
    <w:rsid w:val="00A97B7E"/>
    <w:rsid w:val="00AA15BF"/>
    <w:rsid w:val="00AA5513"/>
    <w:rsid w:val="00AB4988"/>
    <w:rsid w:val="00AB49F2"/>
    <w:rsid w:val="00AB5260"/>
    <w:rsid w:val="00AB54B5"/>
    <w:rsid w:val="00AB7996"/>
    <w:rsid w:val="00AC7C4E"/>
    <w:rsid w:val="00AD3EF7"/>
    <w:rsid w:val="00AE1BEB"/>
    <w:rsid w:val="00AF2FAE"/>
    <w:rsid w:val="00AF4E8D"/>
    <w:rsid w:val="00B00E5F"/>
    <w:rsid w:val="00B075B5"/>
    <w:rsid w:val="00B07B42"/>
    <w:rsid w:val="00B150D7"/>
    <w:rsid w:val="00B31AA5"/>
    <w:rsid w:val="00B346C2"/>
    <w:rsid w:val="00B464DA"/>
    <w:rsid w:val="00B47EEA"/>
    <w:rsid w:val="00B53C29"/>
    <w:rsid w:val="00B578D5"/>
    <w:rsid w:val="00B64BBC"/>
    <w:rsid w:val="00B66F54"/>
    <w:rsid w:val="00B73DF5"/>
    <w:rsid w:val="00B765B9"/>
    <w:rsid w:val="00B85D6B"/>
    <w:rsid w:val="00B90A76"/>
    <w:rsid w:val="00B9113B"/>
    <w:rsid w:val="00B91206"/>
    <w:rsid w:val="00B92C6A"/>
    <w:rsid w:val="00B930F9"/>
    <w:rsid w:val="00B960E7"/>
    <w:rsid w:val="00B96BDB"/>
    <w:rsid w:val="00B96C89"/>
    <w:rsid w:val="00B9708E"/>
    <w:rsid w:val="00BA2E72"/>
    <w:rsid w:val="00BA36A2"/>
    <w:rsid w:val="00BA3E7C"/>
    <w:rsid w:val="00BB15A2"/>
    <w:rsid w:val="00BB161A"/>
    <w:rsid w:val="00BB2A90"/>
    <w:rsid w:val="00BB5671"/>
    <w:rsid w:val="00BC587E"/>
    <w:rsid w:val="00BC5948"/>
    <w:rsid w:val="00BD2F95"/>
    <w:rsid w:val="00BE303A"/>
    <w:rsid w:val="00BF0260"/>
    <w:rsid w:val="00BF2813"/>
    <w:rsid w:val="00BF5FF6"/>
    <w:rsid w:val="00BF7664"/>
    <w:rsid w:val="00C0096A"/>
    <w:rsid w:val="00C04CB5"/>
    <w:rsid w:val="00C16591"/>
    <w:rsid w:val="00C23581"/>
    <w:rsid w:val="00C30283"/>
    <w:rsid w:val="00C30DBF"/>
    <w:rsid w:val="00C40416"/>
    <w:rsid w:val="00C465CF"/>
    <w:rsid w:val="00C47B9D"/>
    <w:rsid w:val="00C5012E"/>
    <w:rsid w:val="00C507D3"/>
    <w:rsid w:val="00C57D50"/>
    <w:rsid w:val="00C608AD"/>
    <w:rsid w:val="00C61AC6"/>
    <w:rsid w:val="00C73976"/>
    <w:rsid w:val="00C82D53"/>
    <w:rsid w:val="00C871CE"/>
    <w:rsid w:val="00C921A2"/>
    <w:rsid w:val="00C96042"/>
    <w:rsid w:val="00C965FC"/>
    <w:rsid w:val="00C97D45"/>
    <w:rsid w:val="00CA7AB7"/>
    <w:rsid w:val="00CC26DD"/>
    <w:rsid w:val="00CD3197"/>
    <w:rsid w:val="00CD3E06"/>
    <w:rsid w:val="00CD503A"/>
    <w:rsid w:val="00CD537B"/>
    <w:rsid w:val="00CF157D"/>
    <w:rsid w:val="00CF4CCA"/>
    <w:rsid w:val="00CF53E5"/>
    <w:rsid w:val="00D05B62"/>
    <w:rsid w:val="00D0684B"/>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B50CB"/>
    <w:rsid w:val="00DD1A6C"/>
    <w:rsid w:val="00DD351F"/>
    <w:rsid w:val="00DE1638"/>
    <w:rsid w:val="00DE26BA"/>
    <w:rsid w:val="00DE5767"/>
    <w:rsid w:val="00DF2DD6"/>
    <w:rsid w:val="00E0254A"/>
    <w:rsid w:val="00E03B17"/>
    <w:rsid w:val="00E052D3"/>
    <w:rsid w:val="00E064EC"/>
    <w:rsid w:val="00E06741"/>
    <w:rsid w:val="00E210DE"/>
    <w:rsid w:val="00E27D41"/>
    <w:rsid w:val="00E332B9"/>
    <w:rsid w:val="00E41AD1"/>
    <w:rsid w:val="00E4669E"/>
    <w:rsid w:val="00E46BED"/>
    <w:rsid w:val="00E47EDC"/>
    <w:rsid w:val="00E504F7"/>
    <w:rsid w:val="00E53281"/>
    <w:rsid w:val="00E60098"/>
    <w:rsid w:val="00E6110F"/>
    <w:rsid w:val="00E65121"/>
    <w:rsid w:val="00E71395"/>
    <w:rsid w:val="00E810BB"/>
    <w:rsid w:val="00E815D1"/>
    <w:rsid w:val="00E851FC"/>
    <w:rsid w:val="00E87E2C"/>
    <w:rsid w:val="00E928BA"/>
    <w:rsid w:val="00E93912"/>
    <w:rsid w:val="00E961BB"/>
    <w:rsid w:val="00EA1512"/>
    <w:rsid w:val="00EA2A65"/>
    <w:rsid w:val="00EA3311"/>
    <w:rsid w:val="00EA4EBC"/>
    <w:rsid w:val="00EA6E0C"/>
    <w:rsid w:val="00EA7C33"/>
    <w:rsid w:val="00EB0ABC"/>
    <w:rsid w:val="00EB0BCB"/>
    <w:rsid w:val="00EB30E0"/>
    <w:rsid w:val="00EB5369"/>
    <w:rsid w:val="00EC572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org.uk/publications/long-reads/better-housing-is-crucial-for-our-health-and-the-covid-19-recovery?utm_source=The%20King%27s%20Fund%20newsletters%20%28main%20account%29&amp;utm_medium=email&amp;utm_campaign=12061397_NEWSL_HWB%202021-01-11&amp;dm_i=21A8,76IMT,FLWQCU,T5AM7,1" TargetMode="External"/><Relationship Id="rId13" Type="http://schemas.openxmlformats.org/officeDocument/2006/relationships/hyperlink" Target="https://www.ageing-better.org.uk/sites/default/files/2020-12/Ever-more-needed-the-role-of-the-leeds-neighbourhood-networks.pdf?utm_source=The%20King%27s%20Fund%20newsletters%20%28main%20account%29&amp;utm_medium=email&amp;utm_campaign=12034594_NEWSL_HWB_2020-12-21&amp;dm_i=21A8,75XYA,FLWQCU,T1MMR,1" TargetMode="External"/><Relationship Id="rId18" Type="http://schemas.openxmlformats.org/officeDocument/2006/relationships/hyperlink" Target="https://www.kingsfund.org.uk/audio-video/podcast/covid-19-racism-health-inequality?utm_source=podemail&amp;utm_medium=email&amp;utm_campaign=12060595_MKPUB_2020+podcast+round-up&amp;utm_content=covid_19_inequalities_podcast" TargetMode="External"/><Relationship Id="rId26" Type="http://schemas.openxmlformats.org/officeDocument/2006/relationships/hyperlink" Target="https://bmcpublichealth.biomedcentral.com/articles/10.1186/s12889-020-09847-3"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yhphnetwork.co.uk/media/72541/build-back-fairer-the-covid-19-marmot-review-executive-summary-ihe-2020.pdf" TargetMode="External"/><Relationship Id="rId34" Type="http://schemas.openxmlformats.org/officeDocument/2006/relationships/hyperlink" Target="https://youtu.be/yZdp-bY3Sis" TargetMode="External"/><Relationship Id="rId42" Type="http://schemas.openxmlformats.org/officeDocument/2006/relationships/fontTable" Target="fontTable.xml"/><Relationship Id="rId7" Type="http://schemas.openxmlformats.org/officeDocument/2006/relationships/hyperlink" Target="https://www.bbc.co.uk/programmes/m000qxzl" TargetMode="External"/><Relationship Id="rId12" Type="http://schemas.openxmlformats.org/officeDocument/2006/relationships/hyperlink" Target="https://www.ippr.org/files/2020-12/levelling-up-health-for-prosperity-dec-20.pdf?utm_source=The%20King%27s%20Fund%20newsletters%20%28main%20account%29&amp;utm_medium=email&amp;utm_campaign=12034594_NEWSL_HWB_2020-12-21&amp;dm_i=21A8,75XYA,FLWQCU,T0J3A,1" TargetMode="External"/><Relationship Id="rId17" Type="http://schemas.openxmlformats.org/officeDocument/2006/relationships/hyperlink" Target="https://www.tuc.org.uk/news/essential-workers-face-major-covid-19-risk-because-outdated-safety-rules" TargetMode="External"/><Relationship Id="rId25" Type="http://schemas.openxmlformats.org/officeDocument/2006/relationships/hyperlink" Target="https://www.sydney.edu.au/medicine-health/about/our-people/academic-staff/adrian-bauman.html" TargetMode="External"/><Relationship Id="rId33" Type="http://schemas.openxmlformats.org/officeDocument/2006/relationships/hyperlink" Target="https://youtu.be/PgtKhW-3K4Q" TargetMode="External"/><Relationship Id="rId38" Type="http://schemas.openxmlformats.org/officeDocument/2006/relationships/hyperlink" Target="https://www.yhphnetwork.co.uk/media/1880/gdpr-transparency-notice.docx" TargetMode="External"/><Relationship Id="rId2" Type="http://schemas.openxmlformats.org/officeDocument/2006/relationships/numbering" Target="numbering.xml"/><Relationship Id="rId16" Type="http://schemas.openxmlformats.org/officeDocument/2006/relationships/hyperlink" Target="https://www.instituteforgovernment.org.uk/sites/default/files/publications/science-advice-crisis_0.pdf?utm_source=The%20King%27s%20Fund%20newsletters%20%28main%20account%29&amp;utm_medium=email&amp;utm_campaign=12051516_NEWSL_HMP%202020-12-22&amp;dm_i=21A8,76B0C,FLWQCU,T31IH,1" TargetMode="External"/><Relationship Id="rId20" Type="http://schemas.openxmlformats.org/officeDocument/2006/relationships/hyperlink" Target="https://yhphnetwork.co.uk/media/72540/build-back-fairer-the-covid-19-marmot-review-ihe-2020.pdf" TargetMode="External"/><Relationship Id="rId29" Type="http://schemas.openxmlformats.org/officeDocument/2006/relationships/image" Target="cid:image010.jpg@01D5FC47.3881B5C0"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11" Type="http://schemas.openxmlformats.org/officeDocument/2006/relationships/hyperlink" Target="http://downloads2.dodsmonitoring.com/downloads/Misc_Files/destitution_in_the_uk_2020.pdf?utm_source=The%20King%27s%20Fund%20newsletters%20%28main%20account%29&amp;utm_medium=email&amp;utm_campaign=12034594_NEWSL_HWB_2020-12-21&amp;dm_i=21A8,75XYA,FLWQCU,T0NJZ,1" TargetMode="External"/><Relationship Id="rId24" Type="http://schemas.openxmlformats.org/officeDocument/2006/relationships/hyperlink" Target="https://sphr.nihr.ac.uk/news-and-events/nihr-sphr-places-and-communities-equal-england-online-webinar/" TargetMode="External"/><Relationship Id="rId32" Type="http://schemas.openxmlformats.org/officeDocument/2006/relationships/hyperlink" Target="https://www.youtube.com/watch?v=ftnIrKY7A9w&amp;feature=youtu.be" TargetMode="External"/><Relationship Id="rId37" Type="http://schemas.openxmlformats.org/officeDocument/2006/relationships/hyperlink" Target="https://youtu.be/-RDYJFnU0Cc" TargetMode="External"/><Relationship Id="rId40" Type="http://schemas.openxmlformats.org/officeDocument/2006/relationships/hyperlink" Target="mailto:icopley@wakefield.gov.uk" TargetMode="External"/><Relationship Id="rId5" Type="http://schemas.openxmlformats.org/officeDocument/2006/relationships/webSettings" Target="webSettings.xml"/><Relationship Id="rId15" Type="http://schemas.openxmlformats.org/officeDocument/2006/relationships/hyperlink" Target="https://www.local.gov.uk/sites/default/files/documents/5.88%20Specialised%20supported%20housing%20advice_PRINT_VERSION_with_endnotes_02%20%28002%29.pdf" TargetMode="External"/><Relationship Id="rId23" Type="http://schemas.openxmlformats.org/officeDocument/2006/relationships/hyperlink" Target="https://www.eventbrite.co.uk/e/personalisation-innovation-and-transforming-rehabilitation-registration-135966985915" TargetMode="External"/><Relationship Id="rId28" Type="http://schemas.openxmlformats.org/officeDocument/2006/relationships/image" Target="media/image1.jpeg"/><Relationship Id="rId36" Type="http://schemas.openxmlformats.org/officeDocument/2006/relationships/hyperlink" Target="https://youtu.be/82tR1_SKQw4" TargetMode="External"/><Relationship Id="rId10" Type="http://schemas.openxmlformats.org/officeDocument/2006/relationships/hyperlink" Target="https://www.kingsfund.org.uk/blog/2020/12/fears-concerns-covid-19-vaccination?utm_source=The%20King%27s%20Fund%20newsletters%20%28main%20account%29&amp;utm_medium=email&amp;utm_campaign=12034594_NEWSL_HWB_2020-12-21&amp;dm_i=21A8,75XYA,FLWQCU,T0I9D,1" TargetMode="External"/><Relationship Id="rId19" Type="http://schemas.openxmlformats.org/officeDocument/2006/relationships/hyperlink" Target="https://www.health.org.uk/what-we-do/a-healthier-uk-population/mobilising-action-for-healthy-lives/covid-19-impact-inquiry/call-for-evidence" TargetMode="External"/><Relationship Id="rId31" Type="http://schemas.openxmlformats.org/officeDocument/2006/relationships/hyperlink" Target="https://youtu.be/f4HLia559So" TargetMode="External"/><Relationship Id="rId4" Type="http://schemas.openxmlformats.org/officeDocument/2006/relationships/settings" Target="settings.xml"/><Relationship Id="rId9" Type="http://schemas.openxmlformats.org/officeDocument/2006/relationships/hyperlink" Target="https://www.bigissue.com/latest/families-on-the-edge-universal-credit-deductions/" TargetMode="External"/><Relationship Id="rId14" Type="http://schemas.openxmlformats.org/officeDocument/2006/relationships/hyperlink" Target="https://www.york.ac.uk/media/che/documents/policybriefing/PHRC%202020.pdf?utm_source=The%20King%27s%20Fund%20newsletters%20%28main%20account%29&amp;utm_medium=email&amp;utm_campaign=12034594_NEWSL_HWB_2020-12-21&amp;dm_i=21A8,75XYA,FLWQCU,T1MMQ,1" TargetMode="External"/><Relationship Id="rId22" Type="http://schemas.openxmlformats.org/officeDocument/2006/relationships/hyperlink" Target="https://youtu.be/vRyVNyIrBn0?t=133" TargetMode="External"/><Relationship Id="rId27" Type="http://schemas.openxmlformats.org/officeDocument/2006/relationships/hyperlink" Target="https://forms.ncl.ac.uk/view.php?id=10152813" TargetMode="External"/><Relationship Id="rId30" Type="http://schemas.openxmlformats.org/officeDocument/2006/relationships/hyperlink" Target="https://www.yhphnetwork.co.uk/links-and-resources/minding-the-gap/events-and-conferences/lets-start-at-the-very-beginning-its-a-very-good-place-to-start/" TargetMode="External"/><Relationship Id="rId35" Type="http://schemas.openxmlformats.org/officeDocument/2006/relationships/hyperlink" Target="https://youtu.be/6AIskEXvDn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D503-DBEF-45A0-8583-B896F4DA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cp:revision>
  <dcterms:created xsi:type="dcterms:W3CDTF">2021-01-21T10:56:00Z</dcterms:created>
  <dcterms:modified xsi:type="dcterms:W3CDTF">2021-01-21T10:56:00Z</dcterms:modified>
</cp:coreProperties>
</file>