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0159"/>
      </w:tblGrid>
      <w:tr w:rsidR="000C2295" w14:paraId="0048FB0D" w14:textId="77777777" w:rsidTr="007F7199">
        <w:tc>
          <w:tcPr>
            <w:tcW w:w="20159" w:type="dxa"/>
          </w:tcPr>
          <w:p w14:paraId="03E53ACE" w14:textId="06E7BCCA" w:rsidR="000C2295" w:rsidRPr="000C2295" w:rsidRDefault="000C2295" w:rsidP="000C2295">
            <w:pPr>
              <w:rPr>
                <w:rFonts w:ascii="Arial" w:hAnsi="Arial" w:cs="Arial"/>
                <w:color w:val="006600"/>
                <w:sz w:val="20"/>
                <w:szCs w:val="20"/>
              </w:rPr>
            </w:pPr>
          </w:p>
          <w:p w14:paraId="498ED0A9" w14:textId="21D3CA37"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E27F6B">
              <w:rPr>
                <w:rFonts w:ascii="Arial" w:hAnsi="Arial" w:cs="Arial"/>
                <w:b/>
                <w:color w:val="006600"/>
                <w:sz w:val="96"/>
                <w:szCs w:val="96"/>
              </w:rPr>
              <w:t xml:space="preserve"> 158</w:t>
            </w:r>
          </w:p>
          <w:p w14:paraId="0C0D963B" w14:textId="5EE67120" w:rsidR="00113CE2" w:rsidRPr="00113CE2" w:rsidRDefault="00113CE2" w:rsidP="00A65AEE">
            <w:pPr>
              <w:rPr>
                <w:rFonts w:ascii="Arial" w:hAnsi="Arial" w:cs="Arial"/>
                <w:b/>
                <w:color w:val="006600"/>
                <w:sz w:val="32"/>
                <w:szCs w:val="32"/>
              </w:rPr>
            </w:pPr>
          </w:p>
        </w:tc>
      </w:tr>
      <w:tr w:rsidR="000F3526" w:rsidRPr="00671352" w14:paraId="6F98A01B" w14:textId="77777777" w:rsidTr="000F3526">
        <w:tc>
          <w:tcPr>
            <w:tcW w:w="20159" w:type="dxa"/>
          </w:tcPr>
          <w:p w14:paraId="6F763130" w14:textId="77777777" w:rsidR="000F3526" w:rsidRDefault="000F3526" w:rsidP="000F3526">
            <w:pPr>
              <w:rPr>
                <w:rFonts w:ascii="Arial" w:hAnsi="Arial" w:cs="Arial"/>
                <w:color w:val="006600"/>
                <w:sz w:val="20"/>
                <w:szCs w:val="20"/>
              </w:rPr>
            </w:pPr>
          </w:p>
          <w:p w14:paraId="7EE5EB28" w14:textId="77777777" w:rsidR="000F3526" w:rsidRDefault="000F3526" w:rsidP="000F3526">
            <w:pPr>
              <w:rPr>
                <w:rFonts w:ascii="Arial" w:hAnsi="Arial" w:cs="Arial"/>
                <w:b/>
                <w:color w:val="006600"/>
                <w:sz w:val="22"/>
                <w:szCs w:val="20"/>
              </w:rPr>
            </w:pPr>
            <w:r w:rsidRPr="000F3526">
              <w:rPr>
                <w:rFonts w:ascii="Arial" w:hAnsi="Arial" w:cs="Arial"/>
                <w:b/>
                <w:color w:val="006600"/>
                <w:sz w:val="22"/>
                <w:szCs w:val="20"/>
              </w:rPr>
              <w:t>Child Mortality and Social Deprivation</w:t>
            </w:r>
          </w:p>
          <w:p w14:paraId="557B4E26" w14:textId="4EFD0884" w:rsidR="000F3526" w:rsidRPr="000F3526" w:rsidRDefault="007A4FFD" w:rsidP="000F3526">
            <w:pPr>
              <w:rPr>
                <w:rFonts w:ascii="Arial" w:hAnsi="Arial" w:cs="Arial"/>
                <w:color w:val="006600"/>
                <w:sz w:val="20"/>
                <w:szCs w:val="20"/>
              </w:rPr>
            </w:pPr>
            <w:r>
              <w:rPr>
                <w:rFonts w:ascii="Arial" w:hAnsi="Arial" w:cs="Arial"/>
                <w:color w:val="006600"/>
                <w:sz w:val="20"/>
                <w:szCs w:val="20"/>
              </w:rPr>
              <w:t>This report</w:t>
            </w:r>
            <w:r w:rsidR="000F3526" w:rsidRPr="000F3526">
              <w:rPr>
                <w:rFonts w:ascii="Arial" w:hAnsi="Arial" w:cs="Arial"/>
                <w:color w:val="006600"/>
                <w:sz w:val="20"/>
                <w:szCs w:val="20"/>
              </w:rPr>
              <w:t xml:space="preserve"> finds a clear association between the risk of child death and the level of deprivation (for all categories of death except cancer). More specifically, </w:t>
            </w:r>
            <w:r>
              <w:rPr>
                <w:rFonts w:ascii="Arial" w:hAnsi="Arial" w:cs="Arial"/>
                <w:color w:val="006600"/>
                <w:sz w:val="20"/>
                <w:szCs w:val="20"/>
              </w:rPr>
              <w:t>the report</w:t>
            </w:r>
            <w:r w:rsidR="000F3526" w:rsidRPr="000F3526">
              <w:rPr>
                <w:rFonts w:ascii="Arial" w:hAnsi="Arial" w:cs="Arial"/>
                <w:color w:val="006600"/>
                <w:sz w:val="20"/>
                <w:szCs w:val="20"/>
              </w:rPr>
              <w:t xml:space="preserve"> states that over a fifth of all child deaths might be avoided if children living in the most deprived areas had the same mortality risk as those living in the least deprived – which translates to over 700 fewer children dying per year in England.</w:t>
            </w:r>
            <w:r>
              <w:rPr>
                <w:rFonts w:ascii="Arial" w:hAnsi="Arial" w:cs="Arial"/>
                <w:color w:val="006600"/>
                <w:sz w:val="20"/>
                <w:szCs w:val="20"/>
              </w:rPr>
              <w:t xml:space="preserve"> The</w:t>
            </w:r>
            <w:r w:rsidR="000F3526" w:rsidRPr="000F3526">
              <w:rPr>
                <w:rFonts w:ascii="Arial" w:hAnsi="Arial" w:cs="Arial"/>
                <w:color w:val="006600"/>
                <w:sz w:val="20"/>
                <w:szCs w:val="20"/>
              </w:rPr>
              <w:t xml:space="preserve"> analysis shows what can be achieved when we pool our knowledge in order to learn lessons at a national level</w:t>
            </w:r>
            <w:r>
              <w:rPr>
                <w:rFonts w:ascii="Arial" w:hAnsi="Arial" w:cs="Arial"/>
                <w:color w:val="006600"/>
                <w:sz w:val="20"/>
                <w:szCs w:val="20"/>
              </w:rPr>
              <w:t xml:space="preserve"> and</w:t>
            </w:r>
            <w:r w:rsidR="000F3526" w:rsidRPr="000F3526">
              <w:rPr>
                <w:rFonts w:ascii="Arial" w:hAnsi="Arial" w:cs="Arial"/>
                <w:color w:val="006600"/>
                <w:sz w:val="20"/>
                <w:szCs w:val="20"/>
              </w:rPr>
              <w:t xml:space="preserve"> ask</w:t>
            </w:r>
            <w:r>
              <w:rPr>
                <w:rFonts w:ascii="Arial" w:hAnsi="Arial" w:cs="Arial"/>
                <w:color w:val="006600"/>
                <w:sz w:val="20"/>
                <w:szCs w:val="20"/>
              </w:rPr>
              <w:t>s</w:t>
            </w:r>
            <w:r w:rsidR="000F3526" w:rsidRPr="000F3526">
              <w:rPr>
                <w:rFonts w:ascii="Arial" w:hAnsi="Arial" w:cs="Arial"/>
                <w:color w:val="006600"/>
                <w:sz w:val="20"/>
                <w:szCs w:val="20"/>
              </w:rPr>
              <w:t xml:space="preserve"> that everyone involved in planning and delivering child health or social care services implement strategies to reduce social deprivation</w:t>
            </w:r>
            <w:r>
              <w:rPr>
                <w:rFonts w:ascii="Arial" w:hAnsi="Arial" w:cs="Arial"/>
                <w:color w:val="006600"/>
                <w:sz w:val="20"/>
                <w:szCs w:val="20"/>
              </w:rPr>
              <w:t>.</w:t>
            </w:r>
            <w:r>
              <w:t xml:space="preserve"> </w:t>
            </w:r>
            <w:r w:rsidRPr="007A4FFD">
              <w:rPr>
                <w:rFonts w:ascii="Arial" w:hAnsi="Arial" w:cs="Arial"/>
                <w:color w:val="006600"/>
                <w:sz w:val="20"/>
                <w:szCs w:val="20"/>
              </w:rPr>
              <w:t>More specifically, on average, there was a 10% incre</w:t>
            </w:r>
            <w:bookmarkStart w:id="0" w:name="_GoBack"/>
            <w:bookmarkEnd w:id="0"/>
            <w:r w:rsidRPr="007A4FFD">
              <w:rPr>
                <w:rFonts w:ascii="Arial" w:hAnsi="Arial" w:cs="Arial"/>
                <w:color w:val="006600"/>
                <w:sz w:val="20"/>
                <w:szCs w:val="20"/>
              </w:rPr>
              <w:t>ase in the ri</w:t>
            </w:r>
            <w:r>
              <w:rPr>
                <w:rFonts w:ascii="Arial" w:hAnsi="Arial" w:cs="Arial"/>
                <w:color w:val="006600"/>
                <w:sz w:val="20"/>
                <w:szCs w:val="20"/>
              </w:rPr>
              <w:t>sk of death between each decile</w:t>
            </w:r>
            <w:r w:rsidRPr="007A4FFD">
              <w:rPr>
                <w:rFonts w:ascii="Arial" w:hAnsi="Arial" w:cs="Arial"/>
                <w:color w:val="006600"/>
                <w:sz w:val="20"/>
                <w:szCs w:val="20"/>
              </w:rPr>
              <w:t xml:space="preserve"> of increasing deprivation.</w:t>
            </w:r>
          </w:p>
          <w:p w14:paraId="7671E1F1" w14:textId="77777777" w:rsidR="000F3526" w:rsidRPr="000F3526" w:rsidRDefault="000F3526" w:rsidP="000F3526">
            <w:pPr>
              <w:rPr>
                <w:rFonts w:ascii="Arial" w:hAnsi="Arial" w:cs="Arial"/>
                <w:color w:val="006600"/>
                <w:sz w:val="20"/>
                <w:szCs w:val="20"/>
              </w:rPr>
            </w:pPr>
          </w:p>
          <w:p w14:paraId="09F5C819" w14:textId="690D9D32" w:rsidR="000F3526" w:rsidRDefault="007A4FFD" w:rsidP="000F3526">
            <w:pPr>
              <w:rPr>
                <w:rFonts w:ascii="Arial" w:hAnsi="Arial" w:cs="Arial"/>
                <w:color w:val="006600"/>
                <w:sz w:val="20"/>
                <w:szCs w:val="20"/>
              </w:rPr>
            </w:pPr>
            <w:r>
              <w:rPr>
                <w:rFonts w:ascii="Arial" w:hAnsi="Arial" w:cs="Arial"/>
                <w:color w:val="006600"/>
                <w:sz w:val="20"/>
                <w:szCs w:val="20"/>
              </w:rPr>
              <w:t xml:space="preserve">The report </w:t>
            </w:r>
            <w:r w:rsidRPr="007A4FFD">
              <w:rPr>
                <w:rFonts w:ascii="Arial" w:hAnsi="Arial" w:cs="Arial"/>
                <w:color w:val="006600"/>
                <w:sz w:val="20"/>
                <w:szCs w:val="20"/>
              </w:rPr>
              <w:t xml:space="preserve">contains case studies from focus </w:t>
            </w:r>
            <w:r>
              <w:rPr>
                <w:rFonts w:ascii="Arial" w:hAnsi="Arial" w:cs="Arial"/>
                <w:color w:val="006600"/>
                <w:sz w:val="20"/>
                <w:szCs w:val="20"/>
              </w:rPr>
              <w:t xml:space="preserve">groups </w:t>
            </w:r>
            <w:r w:rsidRPr="007A4FFD">
              <w:rPr>
                <w:rFonts w:ascii="Arial" w:hAnsi="Arial" w:cs="Arial"/>
                <w:color w:val="006600"/>
                <w:sz w:val="20"/>
                <w:szCs w:val="20"/>
              </w:rPr>
              <w:t>on poverty – with the aim of reducing the number of child deaths where deprivation appears to be a factor going forward. The</w:t>
            </w:r>
            <w:r>
              <w:rPr>
                <w:rFonts w:ascii="Arial" w:hAnsi="Arial" w:cs="Arial"/>
                <w:color w:val="006600"/>
                <w:sz w:val="20"/>
                <w:szCs w:val="20"/>
              </w:rPr>
              <w:t xml:space="preserve"> case studies </w:t>
            </w:r>
            <w:r w:rsidRPr="007A4FFD">
              <w:rPr>
                <w:rFonts w:ascii="Arial" w:hAnsi="Arial" w:cs="Arial"/>
                <w:color w:val="006600"/>
                <w:sz w:val="20"/>
                <w:szCs w:val="20"/>
              </w:rPr>
              <w:t>highlight th</w:t>
            </w:r>
            <w:r>
              <w:rPr>
                <w:rFonts w:ascii="Arial" w:hAnsi="Arial" w:cs="Arial"/>
                <w:color w:val="006600"/>
                <w:sz w:val="20"/>
                <w:szCs w:val="20"/>
              </w:rPr>
              <w:t>e value of using local learning</w:t>
            </w:r>
            <w:r w:rsidRPr="007A4FFD">
              <w:rPr>
                <w:rFonts w:ascii="Arial" w:hAnsi="Arial" w:cs="Arial"/>
                <w:color w:val="006600"/>
                <w:sz w:val="20"/>
                <w:szCs w:val="20"/>
              </w:rPr>
              <w:t xml:space="preserve"> and provide practical inspiration for the kinds of interventions that could be implemented across the country.</w:t>
            </w:r>
          </w:p>
          <w:p w14:paraId="72838A72" w14:textId="77777777" w:rsidR="007A4FFD" w:rsidRPr="007A4FFD" w:rsidRDefault="007A4FFD" w:rsidP="000F3526">
            <w:pPr>
              <w:rPr>
                <w:rFonts w:ascii="Arial" w:hAnsi="Arial" w:cs="Arial"/>
                <w:color w:val="006600"/>
                <w:sz w:val="20"/>
                <w:szCs w:val="20"/>
              </w:rPr>
            </w:pPr>
          </w:p>
          <w:p w14:paraId="3B6322B6" w14:textId="43268FE3" w:rsidR="007A4FFD" w:rsidRPr="007A4FFD" w:rsidRDefault="00255E55" w:rsidP="000F3526">
            <w:pPr>
              <w:rPr>
                <w:rFonts w:ascii="Arial" w:hAnsi="Arial" w:cs="Arial"/>
                <w:color w:val="006600"/>
                <w:sz w:val="20"/>
                <w:szCs w:val="20"/>
              </w:rPr>
            </w:pPr>
            <w:hyperlink r:id="rId6" w:history="1">
              <w:r w:rsidR="007A4FFD" w:rsidRPr="007A4FFD">
                <w:rPr>
                  <w:rStyle w:val="Hyperlink"/>
                  <w:rFonts w:ascii="Arial" w:hAnsi="Arial" w:cs="Arial"/>
                  <w:sz w:val="20"/>
                  <w:szCs w:val="20"/>
                </w:rPr>
                <w:t>Report</w:t>
              </w:r>
            </w:hyperlink>
          </w:p>
          <w:p w14:paraId="6593BBCD" w14:textId="288B3110" w:rsidR="000F3526" w:rsidRPr="00593B96" w:rsidRDefault="000F3526" w:rsidP="000F3526">
            <w:pPr>
              <w:rPr>
                <w:rFonts w:ascii="Arial" w:hAnsi="Arial" w:cs="Arial"/>
                <w:color w:val="006600"/>
                <w:sz w:val="20"/>
                <w:szCs w:val="20"/>
              </w:rPr>
            </w:pPr>
          </w:p>
        </w:tc>
      </w:tr>
      <w:tr w:rsidR="006A3D82" w:rsidRPr="00671352" w14:paraId="1293E27A" w14:textId="77777777" w:rsidTr="007F7199">
        <w:tc>
          <w:tcPr>
            <w:tcW w:w="20159" w:type="dxa"/>
          </w:tcPr>
          <w:p w14:paraId="2AE2170D" w14:textId="77777777" w:rsidR="007F7199" w:rsidRDefault="007F7199" w:rsidP="00E702B9">
            <w:pPr>
              <w:rPr>
                <w:rFonts w:ascii="Arial" w:hAnsi="Arial" w:cs="Arial"/>
                <w:color w:val="006600"/>
                <w:sz w:val="20"/>
                <w:szCs w:val="20"/>
              </w:rPr>
            </w:pPr>
          </w:p>
          <w:p w14:paraId="3E9B161B" w14:textId="54C2D948" w:rsidR="007F7199" w:rsidRPr="00CD6982" w:rsidRDefault="00143443" w:rsidP="00E702B9">
            <w:pPr>
              <w:rPr>
                <w:rFonts w:ascii="Arial" w:hAnsi="Arial" w:cs="Arial"/>
                <w:b/>
                <w:color w:val="006600"/>
                <w:sz w:val="22"/>
                <w:szCs w:val="20"/>
              </w:rPr>
            </w:pPr>
            <w:r w:rsidRPr="00CD6982">
              <w:rPr>
                <w:rFonts w:ascii="Arial" w:hAnsi="Arial" w:cs="Arial"/>
                <w:b/>
                <w:color w:val="006600"/>
                <w:sz w:val="22"/>
                <w:szCs w:val="20"/>
              </w:rPr>
              <w:t>Covid</w:t>
            </w:r>
            <w:r w:rsidR="00CD6982">
              <w:rPr>
                <w:rFonts w:ascii="Arial" w:hAnsi="Arial" w:cs="Arial"/>
                <w:b/>
                <w:color w:val="006600"/>
                <w:sz w:val="22"/>
                <w:szCs w:val="20"/>
              </w:rPr>
              <w:t>-19</w:t>
            </w:r>
            <w:r w:rsidRPr="00CD6982">
              <w:rPr>
                <w:rFonts w:ascii="Arial" w:hAnsi="Arial" w:cs="Arial"/>
                <w:b/>
                <w:color w:val="006600"/>
                <w:sz w:val="22"/>
                <w:szCs w:val="20"/>
              </w:rPr>
              <w:t xml:space="preserve"> </w:t>
            </w:r>
            <w:r w:rsidR="00CD6982">
              <w:rPr>
                <w:rFonts w:ascii="Arial" w:hAnsi="Arial" w:cs="Arial"/>
                <w:b/>
                <w:color w:val="006600"/>
                <w:sz w:val="22"/>
                <w:szCs w:val="20"/>
              </w:rPr>
              <w:t>Rates i</w:t>
            </w:r>
            <w:r w:rsidR="00CD6982" w:rsidRPr="00CD6982">
              <w:rPr>
                <w:rFonts w:ascii="Arial" w:hAnsi="Arial" w:cs="Arial"/>
                <w:b/>
                <w:color w:val="006600"/>
                <w:sz w:val="22"/>
                <w:szCs w:val="20"/>
              </w:rPr>
              <w:t xml:space="preserve">n </w:t>
            </w:r>
            <w:r w:rsidRPr="00CD6982">
              <w:rPr>
                <w:rFonts w:ascii="Arial" w:hAnsi="Arial" w:cs="Arial"/>
                <w:b/>
                <w:color w:val="006600"/>
                <w:sz w:val="22"/>
                <w:szCs w:val="20"/>
              </w:rPr>
              <w:t xml:space="preserve">Sefton </w:t>
            </w:r>
            <w:r w:rsidR="00CD6982">
              <w:rPr>
                <w:rFonts w:ascii="Arial" w:hAnsi="Arial" w:cs="Arial"/>
                <w:b/>
                <w:color w:val="006600"/>
                <w:sz w:val="22"/>
                <w:szCs w:val="20"/>
              </w:rPr>
              <w:t>a</w:t>
            </w:r>
            <w:r w:rsidR="00CD6982" w:rsidRPr="00CD6982">
              <w:rPr>
                <w:rFonts w:ascii="Arial" w:hAnsi="Arial" w:cs="Arial"/>
                <w:b/>
                <w:color w:val="006600"/>
                <w:sz w:val="22"/>
                <w:szCs w:val="20"/>
              </w:rPr>
              <w:t xml:space="preserve">nd </w:t>
            </w:r>
            <w:r w:rsidRPr="00CD6982">
              <w:rPr>
                <w:rFonts w:ascii="Arial" w:hAnsi="Arial" w:cs="Arial"/>
                <w:b/>
                <w:color w:val="006600"/>
                <w:sz w:val="22"/>
                <w:szCs w:val="20"/>
              </w:rPr>
              <w:t xml:space="preserve">Bolton </w:t>
            </w:r>
            <w:r w:rsidR="00CD6982">
              <w:rPr>
                <w:rFonts w:ascii="Arial" w:hAnsi="Arial" w:cs="Arial"/>
                <w:b/>
                <w:color w:val="006600"/>
                <w:sz w:val="22"/>
                <w:szCs w:val="20"/>
              </w:rPr>
              <w:t>Tell a Tale o</w:t>
            </w:r>
            <w:r w:rsidR="00CD6982" w:rsidRPr="00CD6982">
              <w:rPr>
                <w:rFonts w:ascii="Arial" w:hAnsi="Arial" w:cs="Arial"/>
                <w:b/>
                <w:color w:val="006600"/>
                <w:sz w:val="22"/>
                <w:szCs w:val="20"/>
              </w:rPr>
              <w:t>f Two Demographics</w:t>
            </w:r>
          </w:p>
          <w:p w14:paraId="7A125679" w14:textId="06686A42" w:rsidR="00143443" w:rsidRDefault="00143443" w:rsidP="00E702B9">
            <w:pPr>
              <w:rPr>
                <w:rFonts w:ascii="Arial" w:hAnsi="Arial" w:cs="Arial"/>
                <w:color w:val="006600"/>
                <w:sz w:val="20"/>
                <w:szCs w:val="20"/>
              </w:rPr>
            </w:pPr>
            <w:r>
              <w:rPr>
                <w:rFonts w:ascii="Arial" w:hAnsi="Arial" w:cs="Arial"/>
                <w:color w:val="006600"/>
                <w:sz w:val="20"/>
                <w:szCs w:val="20"/>
              </w:rPr>
              <w:t>A</w:t>
            </w:r>
            <w:r w:rsidRPr="00143443">
              <w:rPr>
                <w:rFonts w:ascii="Arial" w:hAnsi="Arial" w:cs="Arial"/>
                <w:color w:val="006600"/>
                <w:sz w:val="20"/>
                <w:szCs w:val="20"/>
              </w:rPr>
              <w:t>t a govern</w:t>
            </w:r>
            <w:r>
              <w:rPr>
                <w:rFonts w:ascii="Arial" w:hAnsi="Arial" w:cs="Arial"/>
                <w:color w:val="006600"/>
                <w:sz w:val="20"/>
                <w:szCs w:val="20"/>
              </w:rPr>
              <w:t>ment press conference last Week the Deputy C</w:t>
            </w:r>
            <w:r w:rsidRPr="00143443">
              <w:rPr>
                <w:rFonts w:ascii="Arial" w:hAnsi="Arial" w:cs="Arial"/>
                <w:color w:val="006600"/>
                <w:sz w:val="20"/>
                <w:szCs w:val="20"/>
              </w:rPr>
              <w:t xml:space="preserve">hief </w:t>
            </w:r>
            <w:r>
              <w:rPr>
                <w:rFonts w:ascii="Arial" w:hAnsi="Arial" w:cs="Arial"/>
                <w:color w:val="006600"/>
                <w:sz w:val="20"/>
                <w:szCs w:val="20"/>
              </w:rPr>
              <w:t>M</w:t>
            </w:r>
            <w:r w:rsidRPr="00143443">
              <w:rPr>
                <w:rFonts w:ascii="Arial" w:hAnsi="Arial" w:cs="Arial"/>
                <w:color w:val="006600"/>
                <w:sz w:val="20"/>
                <w:szCs w:val="20"/>
              </w:rPr>
              <w:t xml:space="preserve">edical </w:t>
            </w:r>
            <w:r>
              <w:rPr>
                <w:rFonts w:ascii="Arial" w:hAnsi="Arial" w:cs="Arial"/>
                <w:color w:val="006600"/>
                <w:sz w:val="20"/>
                <w:szCs w:val="20"/>
              </w:rPr>
              <w:t>O</w:t>
            </w:r>
            <w:r w:rsidRPr="00143443">
              <w:rPr>
                <w:rFonts w:ascii="Arial" w:hAnsi="Arial" w:cs="Arial"/>
                <w:color w:val="006600"/>
                <w:sz w:val="20"/>
                <w:szCs w:val="20"/>
              </w:rPr>
              <w:t>fficer singled out one pa</w:t>
            </w:r>
            <w:r>
              <w:rPr>
                <w:rFonts w:ascii="Arial" w:hAnsi="Arial" w:cs="Arial"/>
                <w:color w:val="006600"/>
                <w:sz w:val="20"/>
                <w:szCs w:val="20"/>
              </w:rPr>
              <w:t>rt of the north-west for praise, where Sefton Council were said to had</w:t>
            </w:r>
            <w:r w:rsidRPr="00143443">
              <w:rPr>
                <w:rFonts w:ascii="Arial" w:hAnsi="Arial" w:cs="Arial"/>
                <w:color w:val="006600"/>
                <w:sz w:val="20"/>
                <w:szCs w:val="20"/>
              </w:rPr>
              <w:t xml:space="preserve"> “done a brilliant job” dealing with rising cases of the variant first identified in India.</w:t>
            </w:r>
            <w:r w:rsidR="00CD6982">
              <w:t xml:space="preserve"> </w:t>
            </w:r>
            <w:r w:rsidR="00CD6982" w:rsidRPr="00CD6982">
              <w:rPr>
                <w:rFonts w:ascii="Arial" w:hAnsi="Arial" w:cs="Arial"/>
                <w:color w:val="006600"/>
                <w:sz w:val="20"/>
                <w:szCs w:val="20"/>
              </w:rPr>
              <w:t>Thirty-five miles east in Bolton, i</w:t>
            </w:r>
            <w:r w:rsidR="00CD6982">
              <w:rPr>
                <w:rFonts w:ascii="Arial" w:hAnsi="Arial" w:cs="Arial"/>
                <w:color w:val="006600"/>
                <w:sz w:val="20"/>
                <w:szCs w:val="20"/>
              </w:rPr>
              <w:t>t was a different story</w:t>
            </w:r>
            <w:r w:rsidR="00CD6982" w:rsidRPr="00CD6982">
              <w:rPr>
                <w:rFonts w:ascii="Arial" w:hAnsi="Arial" w:cs="Arial"/>
                <w:color w:val="006600"/>
                <w:sz w:val="20"/>
                <w:szCs w:val="20"/>
              </w:rPr>
              <w:t>,</w:t>
            </w:r>
            <w:r w:rsidR="00CD6982">
              <w:rPr>
                <w:rFonts w:ascii="Arial" w:hAnsi="Arial" w:cs="Arial"/>
                <w:color w:val="006600"/>
                <w:sz w:val="20"/>
                <w:szCs w:val="20"/>
              </w:rPr>
              <w:t xml:space="preserve"> where</w:t>
            </w:r>
            <w:r w:rsidR="00CD6982" w:rsidRPr="00CD6982">
              <w:rPr>
                <w:rFonts w:ascii="Arial" w:hAnsi="Arial" w:cs="Arial"/>
                <w:color w:val="006600"/>
                <w:sz w:val="20"/>
                <w:szCs w:val="20"/>
              </w:rPr>
              <w:t xml:space="preserve"> cases there had soared to 321 per 100,000, giving it the highest infection rate in the UK, up from 82 per 100,000 on 1 May.</w:t>
            </w:r>
          </w:p>
          <w:p w14:paraId="2C8C5AB2" w14:textId="77777777" w:rsidR="00143443" w:rsidRDefault="00143443" w:rsidP="00E702B9">
            <w:pPr>
              <w:rPr>
                <w:rFonts w:ascii="Arial" w:hAnsi="Arial" w:cs="Arial"/>
                <w:color w:val="006600"/>
                <w:sz w:val="20"/>
                <w:szCs w:val="20"/>
              </w:rPr>
            </w:pPr>
          </w:p>
          <w:p w14:paraId="1F801716" w14:textId="4B36A880" w:rsidR="00143443" w:rsidRDefault="00CD6982" w:rsidP="00E702B9">
            <w:pPr>
              <w:rPr>
                <w:rFonts w:ascii="Arial" w:hAnsi="Arial" w:cs="Arial"/>
                <w:color w:val="006600"/>
                <w:sz w:val="20"/>
                <w:szCs w:val="20"/>
              </w:rPr>
            </w:pPr>
            <w:r>
              <w:rPr>
                <w:rFonts w:ascii="Arial" w:hAnsi="Arial" w:cs="Arial"/>
                <w:color w:val="006600"/>
                <w:sz w:val="20"/>
                <w:szCs w:val="20"/>
              </w:rPr>
              <w:t>However, t</w:t>
            </w:r>
            <w:r w:rsidR="00143443" w:rsidRPr="00143443">
              <w:rPr>
                <w:rFonts w:ascii="Arial" w:hAnsi="Arial" w:cs="Arial"/>
                <w:color w:val="006600"/>
                <w:sz w:val="20"/>
                <w:szCs w:val="20"/>
              </w:rPr>
              <w:t xml:space="preserve">he demographic divide between the two places </w:t>
            </w:r>
            <w:r>
              <w:rPr>
                <w:rFonts w:ascii="Arial" w:hAnsi="Arial" w:cs="Arial"/>
                <w:color w:val="006600"/>
                <w:sz w:val="20"/>
                <w:szCs w:val="20"/>
              </w:rPr>
              <w:t>can be no better</w:t>
            </w:r>
            <w:r w:rsidR="00143443" w:rsidRPr="00143443">
              <w:rPr>
                <w:rFonts w:ascii="Arial" w:hAnsi="Arial" w:cs="Arial"/>
                <w:color w:val="006600"/>
                <w:sz w:val="20"/>
                <w:szCs w:val="20"/>
              </w:rPr>
              <w:t xml:space="preserve"> </w:t>
            </w:r>
            <w:r w:rsidR="00143443">
              <w:rPr>
                <w:rFonts w:ascii="Arial" w:hAnsi="Arial" w:cs="Arial"/>
                <w:color w:val="006600"/>
                <w:sz w:val="20"/>
                <w:szCs w:val="20"/>
              </w:rPr>
              <w:t>illustrated by the fact Sefton C</w:t>
            </w:r>
            <w:r w:rsidR="00143443" w:rsidRPr="00143443">
              <w:rPr>
                <w:rFonts w:ascii="Arial" w:hAnsi="Arial" w:cs="Arial"/>
                <w:color w:val="006600"/>
                <w:sz w:val="20"/>
                <w:szCs w:val="20"/>
              </w:rPr>
              <w:t>ouncil chose the Formby branch of Waitrose for a pop-up testing site. Bolton, meanwhile, parked it</w:t>
            </w:r>
            <w:r>
              <w:rPr>
                <w:rFonts w:ascii="Arial" w:hAnsi="Arial" w:cs="Arial"/>
                <w:color w:val="006600"/>
                <w:sz w:val="20"/>
                <w:szCs w:val="20"/>
              </w:rPr>
              <w:t>s vaccine bus outside the Essa A</w:t>
            </w:r>
            <w:r w:rsidR="00143443" w:rsidRPr="00143443">
              <w:rPr>
                <w:rFonts w:ascii="Arial" w:hAnsi="Arial" w:cs="Arial"/>
                <w:color w:val="006600"/>
                <w:sz w:val="20"/>
                <w:szCs w:val="20"/>
              </w:rPr>
              <w:t>cademy, where almost half of pupils qualify for free school meals and 80% of pupils do not have English as a first language.</w:t>
            </w:r>
          </w:p>
          <w:p w14:paraId="31351427" w14:textId="77777777" w:rsidR="00143443" w:rsidRDefault="00143443" w:rsidP="00E702B9">
            <w:pPr>
              <w:rPr>
                <w:rFonts w:ascii="Arial" w:hAnsi="Arial" w:cs="Arial"/>
                <w:color w:val="006600"/>
                <w:sz w:val="20"/>
                <w:szCs w:val="20"/>
              </w:rPr>
            </w:pPr>
          </w:p>
          <w:p w14:paraId="5C52F256" w14:textId="063C5CDA" w:rsidR="00143443" w:rsidRDefault="00255E55" w:rsidP="00E702B9">
            <w:pPr>
              <w:rPr>
                <w:rFonts w:ascii="Arial" w:hAnsi="Arial" w:cs="Arial"/>
                <w:color w:val="006600"/>
                <w:sz w:val="20"/>
                <w:szCs w:val="20"/>
              </w:rPr>
            </w:pPr>
            <w:hyperlink r:id="rId7" w:history="1">
              <w:r w:rsidR="00CD6982" w:rsidRPr="00CD6982">
                <w:rPr>
                  <w:rStyle w:val="Hyperlink"/>
                  <w:rFonts w:ascii="Arial" w:hAnsi="Arial" w:cs="Arial"/>
                  <w:sz w:val="20"/>
                  <w:szCs w:val="20"/>
                </w:rPr>
                <w:t>Article</w:t>
              </w:r>
            </w:hyperlink>
          </w:p>
          <w:p w14:paraId="49EFE0E7" w14:textId="77777777" w:rsidR="006A3D82" w:rsidRPr="00593B96" w:rsidRDefault="006A3D82" w:rsidP="00E27F6B">
            <w:pPr>
              <w:rPr>
                <w:rFonts w:ascii="Arial" w:hAnsi="Arial" w:cs="Arial"/>
                <w:color w:val="006600"/>
                <w:sz w:val="20"/>
                <w:szCs w:val="20"/>
              </w:rPr>
            </w:pPr>
          </w:p>
        </w:tc>
      </w:tr>
      <w:tr w:rsidR="00DA4F4A" w:rsidRPr="00671352" w14:paraId="0BC6025B" w14:textId="77777777" w:rsidTr="00255E55">
        <w:tc>
          <w:tcPr>
            <w:tcW w:w="20159" w:type="dxa"/>
          </w:tcPr>
          <w:p w14:paraId="73050198" w14:textId="77777777" w:rsidR="00DA4F4A" w:rsidRDefault="00DA4F4A" w:rsidP="00255E55">
            <w:pPr>
              <w:rPr>
                <w:rFonts w:ascii="Arial" w:hAnsi="Arial" w:cs="Arial"/>
                <w:b/>
                <w:color w:val="006600"/>
                <w:sz w:val="22"/>
                <w:szCs w:val="20"/>
              </w:rPr>
            </w:pPr>
          </w:p>
          <w:p w14:paraId="6EA0BE1E" w14:textId="0F8C7DF3" w:rsidR="00DA4F4A" w:rsidRPr="00DA4F4A" w:rsidRDefault="00DA4F4A" w:rsidP="00DA4F4A">
            <w:pPr>
              <w:rPr>
                <w:rFonts w:ascii="Arial" w:hAnsi="Arial" w:cs="Arial"/>
                <w:b/>
                <w:color w:val="006600"/>
                <w:sz w:val="22"/>
                <w:szCs w:val="20"/>
              </w:rPr>
            </w:pPr>
            <w:r w:rsidRPr="00DA4F4A">
              <w:rPr>
                <w:rFonts w:ascii="Arial" w:hAnsi="Arial" w:cs="Arial"/>
                <w:b/>
                <w:color w:val="006600"/>
                <w:sz w:val="22"/>
                <w:szCs w:val="20"/>
              </w:rPr>
              <w:t xml:space="preserve">Where </w:t>
            </w:r>
            <w:r>
              <w:rPr>
                <w:rFonts w:ascii="Arial" w:hAnsi="Arial" w:cs="Arial"/>
                <w:b/>
                <w:color w:val="006600"/>
                <w:sz w:val="22"/>
                <w:szCs w:val="20"/>
              </w:rPr>
              <w:t>is the Plan f</w:t>
            </w:r>
            <w:r w:rsidRPr="00DA4F4A">
              <w:rPr>
                <w:rFonts w:ascii="Arial" w:hAnsi="Arial" w:cs="Arial"/>
                <w:b/>
                <w:color w:val="006600"/>
                <w:sz w:val="22"/>
                <w:szCs w:val="20"/>
              </w:rPr>
              <w:t>or Social Care?</w:t>
            </w:r>
          </w:p>
          <w:p w14:paraId="15163C30" w14:textId="75B73AED" w:rsidR="00DA4F4A" w:rsidRPr="00DA4F4A" w:rsidRDefault="00DA4F4A" w:rsidP="00DA4F4A">
            <w:pPr>
              <w:rPr>
                <w:rFonts w:ascii="Arial" w:hAnsi="Arial" w:cs="Arial"/>
                <w:color w:val="006600"/>
                <w:sz w:val="20"/>
                <w:szCs w:val="20"/>
              </w:rPr>
            </w:pPr>
            <w:r w:rsidRPr="00DA4F4A">
              <w:rPr>
                <w:rFonts w:ascii="Arial" w:hAnsi="Arial" w:cs="Arial"/>
                <w:color w:val="006600"/>
                <w:sz w:val="20"/>
                <w:szCs w:val="20"/>
              </w:rPr>
              <w:t>Reforming social care should be right at the top of our priority list as we emerge from the pandemi</w:t>
            </w:r>
            <w:r>
              <w:rPr>
                <w:rFonts w:ascii="Arial" w:hAnsi="Arial" w:cs="Arial"/>
                <w:color w:val="006600"/>
                <w:sz w:val="20"/>
                <w:szCs w:val="20"/>
              </w:rPr>
              <w:t>c and a universal care service,</w:t>
            </w:r>
            <w:r w:rsidRPr="00DA4F4A">
              <w:rPr>
                <w:rFonts w:ascii="Arial" w:hAnsi="Arial" w:cs="Arial"/>
                <w:color w:val="006600"/>
                <w:sz w:val="20"/>
                <w:szCs w:val="20"/>
              </w:rPr>
              <w:t> where quality support is available to everyone who needs it, rega</w:t>
            </w:r>
            <w:r>
              <w:rPr>
                <w:rFonts w:ascii="Arial" w:hAnsi="Arial" w:cs="Arial"/>
                <w:color w:val="006600"/>
                <w:sz w:val="20"/>
                <w:szCs w:val="20"/>
              </w:rPr>
              <w:t>rdless of their ability to pay,</w:t>
            </w:r>
            <w:r w:rsidRPr="00DA4F4A">
              <w:rPr>
                <w:rFonts w:ascii="Arial" w:hAnsi="Arial" w:cs="Arial"/>
                <w:color w:val="006600"/>
                <w:sz w:val="20"/>
                <w:szCs w:val="20"/>
              </w:rPr>
              <w:t xml:space="preserve"> is the only way to go.</w:t>
            </w:r>
          </w:p>
          <w:p w14:paraId="110FC406" w14:textId="77777777" w:rsidR="00DA4F4A" w:rsidRPr="00DA4F4A" w:rsidRDefault="00DA4F4A" w:rsidP="00DA4F4A">
            <w:pPr>
              <w:rPr>
                <w:rFonts w:ascii="Arial" w:hAnsi="Arial" w:cs="Arial"/>
                <w:color w:val="006600"/>
                <w:sz w:val="20"/>
                <w:szCs w:val="20"/>
              </w:rPr>
            </w:pPr>
          </w:p>
          <w:p w14:paraId="27AA7884" w14:textId="312FA83F" w:rsidR="00DA4F4A" w:rsidRDefault="00DA4F4A" w:rsidP="00DA4F4A">
            <w:pPr>
              <w:rPr>
                <w:rFonts w:ascii="Arial" w:hAnsi="Arial" w:cs="Arial"/>
                <w:color w:val="006600"/>
                <w:sz w:val="20"/>
                <w:szCs w:val="20"/>
              </w:rPr>
            </w:pPr>
            <w:r w:rsidRPr="00DA4F4A">
              <w:rPr>
                <w:rFonts w:ascii="Arial" w:hAnsi="Arial" w:cs="Arial"/>
                <w:color w:val="006600"/>
                <w:sz w:val="20"/>
                <w:szCs w:val="20"/>
              </w:rPr>
              <w:t>The sticking point getting in the way of the government doing anything about social ca</w:t>
            </w:r>
            <w:r>
              <w:rPr>
                <w:rFonts w:ascii="Arial" w:hAnsi="Arial" w:cs="Arial"/>
                <w:color w:val="006600"/>
                <w:sz w:val="20"/>
                <w:szCs w:val="20"/>
              </w:rPr>
              <w:t xml:space="preserve">re at all seems to be the cost. However, </w:t>
            </w:r>
            <w:r w:rsidRPr="00DA4F4A">
              <w:rPr>
                <w:rFonts w:ascii="Arial" w:hAnsi="Arial" w:cs="Arial"/>
                <w:color w:val="006600"/>
                <w:sz w:val="20"/>
                <w:szCs w:val="20"/>
              </w:rPr>
              <w:t xml:space="preserve">spending on care is not just a cost, as the Local </w:t>
            </w:r>
            <w:r>
              <w:rPr>
                <w:rFonts w:ascii="Arial" w:hAnsi="Arial" w:cs="Arial"/>
                <w:color w:val="006600"/>
                <w:sz w:val="20"/>
                <w:szCs w:val="20"/>
              </w:rPr>
              <w:t>Government Association</w:t>
            </w:r>
            <w:r w:rsidRPr="00DA4F4A">
              <w:rPr>
                <w:rFonts w:ascii="Arial" w:hAnsi="Arial" w:cs="Arial"/>
                <w:color w:val="006600"/>
                <w:sz w:val="20"/>
                <w:szCs w:val="20"/>
              </w:rPr>
              <w:t xml:space="preserve"> argue</w:t>
            </w:r>
            <w:r>
              <w:rPr>
                <w:rFonts w:ascii="Arial" w:hAnsi="Arial" w:cs="Arial"/>
                <w:color w:val="006600"/>
                <w:sz w:val="20"/>
                <w:szCs w:val="20"/>
              </w:rPr>
              <w:t>s</w:t>
            </w:r>
            <w:proofErr w:type="gramStart"/>
            <w:r>
              <w:rPr>
                <w:rFonts w:ascii="Arial" w:hAnsi="Arial" w:cs="Arial"/>
                <w:color w:val="006600"/>
                <w:sz w:val="20"/>
                <w:szCs w:val="20"/>
              </w:rPr>
              <w:t>,</w:t>
            </w:r>
            <w:r w:rsidRPr="00DA4F4A">
              <w:rPr>
                <w:rFonts w:ascii="Arial" w:hAnsi="Arial" w:cs="Arial"/>
                <w:color w:val="006600"/>
                <w:sz w:val="20"/>
                <w:szCs w:val="20"/>
              </w:rPr>
              <w:t xml:space="preserve"> ​‘</w:t>
            </w:r>
            <w:r w:rsidRPr="00DA4F4A">
              <w:rPr>
                <w:rFonts w:ascii="Arial" w:hAnsi="Arial" w:cs="Arial"/>
                <w:b/>
                <w:i/>
                <w:color w:val="006600"/>
                <w:sz w:val="20"/>
                <w:szCs w:val="20"/>
              </w:rPr>
              <w:t>it’s</w:t>
            </w:r>
            <w:proofErr w:type="gramEnd"/>
            <w:r w:rsidRPr="00DA4F4A">
              <w:rPr>
                <w:rFonts w:ascii="Arial" w:hAnsi="Arial" w:cs="Arial"/>
                <w:b/>
                <w:i/>
                <w:color w:val="006600"/>
                <w:sz w:val="20"/>
                <w:szCs w:val="20"/>
              </w:rPr>
              <w:t xml:space="preserve"> an investment in people’</w:t>
            </w:r>
            <w:r w:rsidRPr="00DA4F4A">
              <w:rPr>
                <w:rFonts w:ascii="Arial" w:hAnsi="Arial" w:cs="Arial"/>
                <w:color w:val="006600"/>
                <w:sz w:val="20"/>
                <w:szCs w:val="20"/>
              </w:rPr>
              <w:t>. Care is essential social infrastru</w:t>
            </w:r>
            <w:r>
              <w:rPr>
                <w:rFonts w:ascii="Arial" w:hAnsi="Arial" w:cs="Arial"/>
                <w:color w:val="006600"/>
                <w:sz w:val="20"/>
                <w:szCs w:val="20"/>
              </w:rPr>
              <w:t>cture upon which all our lives and the wider economy</w:t>
            </w:r>
            <w:r w:rsidRPr="00DA4F4A">
              <w:rPr>
                <w:rFonts w:ascii="Arial" w:hAnsi="Arial" w:cs="Arial"/>
                <w:color w:val="006600"/>
                <w:sz w:val="20"/>
                <w:szCs w:val="20"/>
              </w:rPr>
              <w:t xml:space="preserve"> depends. </w:t>
            </w:r>
            <w:r>
              <w:rPr>
                <w:rFonts w:ascii="Arial" w:hAnsi="Arial" w:cs="Arial"/>
                <w:color w:val="006600"/>
                <w:sz w:val="20"/>
                <w:szCs w:val="20"/>
              </w:rPr>
              <w:t>The article argues that, i</w:t>
            </w:r>
            <w:r w:rsidRPr="00DA4F4A">
              <w:rPr>
                <w:rFonts w:ascii="Arial" w:hAnsi="Arial" w:cs="Arial"/>
                <w:color w:val="006600"/>
                <w:sz w:val="20"/>
                <w:szCs w:val="20"/>
              </w:rPr>
              <w:t>f we were to spend on a better care system, we would see return later down the line.</w:t>
            </w:r>
          </w:p>
          <w:p w14:paraId="51DE1DEB" w14:textId="77777777" w:rsidR="00DA4F4A" w:rsidRDefault="00DA4F4A" w:rsidP="00DA4F4A">
            <w:pPr>
              <w:rPr>
                <w:rFonts w:ascii="Arial" w:hAnsi="Arial" w:cs="Arial"/>
                <w:color w:val="006600"/>
                <w:sz w:val="20"/>
                <w:szCs w:val="20"/>
              </w:rPr>
            </w:pPr>
          </w:p>
          <w:p w14:paraId="0C56598C" w14:textId="3F32C5FC" w:rsidR="00DA4F4A" w:rsidRDefault="00255E55" w:rsidP="00DA4F4A">
            <w:pPr>
              <w:rPr>
                <w:rFonts w:ascii="Arial" w:hAnsi="Arial" w:cs="Arial"/>
                <w:color w:val="006600"/>
                <w:sz w:val="20"/>
                <w:szCs w:val="20"/>
              </w:rPr>
            </w:pPr>
            <w:hyperlink r:id="rId8" w:history="1">
              <w:r w:rsidR="00DA4F4A" w:rsidRPr="00DA4F4A">
                <w:rPr>
                  <w:rStyle w:val="Hyperlink"/>
                  <w:rFonts w:ascii="Arial" w:hAnsi="Arial" w:cs="Arial"/>
                  <w:sz w:val="20"/>
                  <w:szCs w:val="20"/>
                </w:rPr>
                <w:t>Article</w:t>
              </w:r>
            </w:hyperlink>
          </w:p>
          <w:p w14:paraId="7A3CDBB7" w14:textId="093919D5" w:rsidR="00DA4F4A" w:rsidRPr="00593B96" w:rsidRDefault="00DA4F4A" w:rsidP="00DA4F4A">
            <w:pPr>
              <w:rPr>
                <w:rFonts w:ascii="Arial" w:hAnsi="Arial" w:cs="Arial"/>
                <w:color w:val="006600"/>
                <w:sz w:val="20"/>
                <w:szCs w:val="20"/>
              </w:rPr>
            </w:pPr>
          </w:p>
        </w:tc>
      </w:tr>
      <w:tr w:rsidR="006057F2" w:rsidRPr="00671352" w14:paraId="6B4F063B" w14:textId="77777777" w:rsidTr="00255E55">
        <w:tc>
          <w:tcPr>
            <w:tcW w:w="20159" w:type="dxa"/>
          </w:tcPr>
          <w:p w14:paraId="51AEE664" w14:textId="77777777" w:rsidR="006057F2" w:rsidRDefault="006057F2" w:rsidP="00255E55">
            <w:pPr>
              <w:rPr>
                <w:rFonts w:ascii="Arial" w:hAnsi="Arial" w:cs="Arial"/>
                <w:b/>
                <w:color w:val="006600"/>
                <w:sz w:val="22"/>
                <w:szCs w:val="20"/>
              </w:rPr>
            </w:pPr>
          </w:p>
          <w:p w14:paraId="55E6B0E4" w14:textId="7B7E2452" w:rsidR="006057F2" w:rsidRPr="006057F2" w:rsidRDefault="006057F2" w:rsidP="00255E55">
            <w:pPr>
              <w:rPr>
                <w:rFonts w:ascii="Arial" w:hAnsi="Arial" w:cs="Arial"/>
                <w:b/>
                <w:color w:val="006600"/>
                <w:sz w:val="22"/>
                <w:szCs w:val="20"/>
              </w:rPr>
            </w:pPr>
            <w:r w:rsidRPr="006057F2">
              <w:rPr>
                <w:rFonts w:ascii="Arial" w:hAnsi="Arial" w:cs="Arial"/>
                <w:b/>
                <w:color w:val="006600"/>
                <w:sz w:val="22"/>
                <w:szCs w:val="20"/>
              </w:rPr>
              <w:t xml:space="preserve">What </w:t>
            </w:r>
            <w:r>
              <w:rPr>
                <w:rFonts w:ascii="Arial" w:hAnsi="Arial" w:cs="Arial"/>
                <w:b/>
                <w:color w:val="006600"/>
                <w:sz w:val="22"/>
                <w:szCs w:val="20"/>
              </w:rPr>
              <w:t>the Movement for Data a</w:t>
            </w:r>
            <w:r w:rsidRPr="006057F2">
              <w:rPr>
                <w:rFonts w:ascii="Arial" w:hAnsi="Arial" w:cs="Arial"/>
                <w:b/>
                <w:color w:val="006600"/>
                <w:sz w:val="22"/>
                <w:szCs w:val="20"/>
              </w:rPr>
              <w:t>nd Evide</w:t>
            </w:r>
            <w:r>
              <w:rPr>
                <w:rFonts w:ascii="Arial" w:hAnsi="Arial" w:cs="Arial"/>
                <w:b/>
                <w:color w:val="006600"/>
                <w:sz w:val="22"/>
                <w:szCs w:val="20"/>
              </w:rPr>
              <w:t>nce in Homelessness Could Mean f</w:t>
            </w:r>
            <w:r w:rsidRPr="006057F2">
              <w:rPr>
                <w:rFonts w:ascii="Arial" w:hAnsi="Arial" w:cs="Arial"/>
                <w:b/>
                <w:color w:val="006600"/>
                <w:sz w:val="22"/>
                <w:szCs w:val="20"/>
              </w:rPr>
              <w:t>or Local Councils</w:t>
            </w:r>
          </w:p>
          <w:p w14:paraId="40259681" w14:textId="77777777" w:rsidR="006057F2" w:rsidRDefault="006057F2" w:rsidP="006057F2">
            <w:pPr>
              <w:rPr>
                <w:rFonts w:ascii="Arial" w:hAnsi="Arial" w:cs="Arial"/>
                <w:color w:val="006600"/>
                <w:sz w:val="20"/>
                <w:szCs w:val="20"/>
              </w:rPr>
            </w:pPr>
            <w:r w:rsidRPr="006057F2">
              <w:rPr>
                <w:rFonts w:ascii="Arial" w:hAnsi="Arial" w:cs="Arial"/>
                <w:color w:val="006600"/>
                <w:sz w:val="20"/>
                <w:szCs w:val="20"/>
              </w:rPr>
              <w:t>Local authorities have a duty to provide temporary accommodation for families who become homeless</w:t>
            </w:r>
            <w:r>
              <w:rPr>
                <w:rFonts w:ascii="Arial" w:hAnsi="Arial" w:cs="Arial"/>
                <w:color w:val="006600"/>
                <w:sz w:val="20"/>
                <w:szCs w:val="20"/>
              </w:rPr>
              <w:t>, however</w:t>
            </w:r>
            <w:r w:rsidRPr="006057F2">
              <w:rPr>
                <w:rFonts w:ascii="Arial" w:hAnsi="Arial" w:cs="Arial"/>
                <w:color w:val="006600"/>
                <w:sz w:val="20"/>
                <w:szCs w:val="20"/>
              </w:rPr>
              <w:t xml:space="preserve"> temporary accommodation can be poor quality and is often damp and overcrowded. Having to move at 24 hours’ notice can be distressing and disruptive, especially for children. Out-of-area placements are particularly problematic, and can move already vulnerable families away from work, schools and support networks.</w:t>
            </w:r>
            <w:r>
              <w:rPr>
                <w:rFonts w:ascii="Arial" w:hAnsi="Arial" w:cs="Arial"/>
                <w:color w:val="006600"/>
                <w:sz w:val="20"/>
                <w:szCs w:val="20"/>
              </w:rPr>
              <w:t xml:space="preserve"> </w:t>
            </w:r>
            <w:r w:rsidRPr="006057F2">
              <w:rPr>
                <w:rFonts w:ascii="Arial" w:hAnsi="Arial" w:cs="Arial"/>
                <w:color w:val="006600"/>
                <w:sz w:val="20"/>
                <w:szCs w:val="20"/>
              </w:rPr>
              <w:t xml:space="preserve">Temporary accommodation is also very expensive. </w:t>
            </w:r>
          </w:p>
          <w:p w14:paraId="41B7008A" w14:textId="77777777" w:rsidR="006057F2" w:rsidRDefault="006057F2" w:rsidP="006057F2">
            <w:pPr>
              <w:rPr>
                <w:rFonts w:ascii="Arial" w:hAnsi="Arial" w:cs="Arial"/>
                <w:color w:val="006600"/>
                <w:sz w:val="20"/>
                <w:szCs w:val="20"/>
              </w:rPr>
            </w:pPr>
          </w:p>
          <w:p w14:paraId="752BF078" w14:textId="100F81F8" w:rsidR="006057F2" w:rsidRDefault="006057F2" w:rsidP="006057F2">
            <w:pPr>
              <w:rPr>
                <w:rFonts w:ascii="Arial" w:hAnsi="Arial" w:cs="Arial"/>
                <w:color w:val="006600"/>
                <w:sz w:val="20"/>
                <w:szCs w:val="20"/>
              </w:rPr>
            </w:pPr>
            <w:r>
              <w:rPr>
                <w:rFonts w:ascii="Arial" w:hAnsi="Arial" w:cs="Arial"/>
                <w:color w:val="006600"/>
                <w:sz w:val="20"/>
                <w:szCs w:val="20"/>
              </w:rPr>
              <w:t xml:space="preserve">Evidence suggests </w:t>
            </w:r>
            <w:r w:rsidRPr="006057F2">
              <w:rPr>
                <w:rFonts w:ascii="Arial" w:hAnsi="Arial" w:cs="Arial"/>
                <w:color w:val="006600"/>
                <w:sz w:val="20"/>
                <w:szCs w:val="20"/>
              </w:rPr>
              <w:t>that Councils can make large cost savings with alternative approaches, such as supporting people to live in private rented housing</w:t>
            </w:r>
            <w:r>
              <w:rPr>
                <w:rFonts w:ascii="Arial" w:hAnsi="Arial" w:cs="Arial"/>
                <w:color w:val="006600"/>
                <w:sz w:val="20"/>
                <w:szCs w:val="20"/>
              </w:rPr>
              <w:t xml:space="preserve"> and</w:t>
            </w:r>
            <w:r w:rsidRPr="006057F2">
              <w:rPr>
                <w:rFonts w:ascii="Arial" w:hAnsi="Arial" w:cs="Arial"/>
                <w:color w:val="006600"/>
                <w:sz w:val="20"/>
                <w:szCs w:val="20"/>
              </w:rPr>
              <w:t xml:space="preserve"> estimate the cost of private rented sector accommodation with additional </w:t>
            </w:r>
            <w:r>
              <w:rPr>
                <w:rFonts w:ascii="Arial" w:hAnsi="Arial" w:cs="Arial"/>
                <w:color w:val="006600"/>
                <w:sz w:val="20"/>
                <w:szCs w:val="20"/>
              </w:rPr>
              <w:t>support</w:t>
            </w:r>
            <w:r w:rsidRPr="006057F2">
              <w:rPr>
                <w:rFonts w:ascii="Arial" w:hAnsi="Arial" w:cs="Arial"/>
                <w:color w:val="006600"/>
                <w:sz w:val="20"/>
                <w:szCs w:val="20"/>
              </w:rPr>
              <w:t xml:space="preserve"> could save £500 million over five years. </w:t>
            </w:r>
            <w:r>
              <w:rPr>
                <w:rFonts w:ascii="Arial" w:hAnsi="Arial" w:cs="Arial"/>
                <w:color w:val="006600"/>
                <w:sz w:val="20"/>
                <w:szCs w:val="20"/>
              </w:rPr>
              <w:t xml:space="preserve">The article calls for </w:t>
            </w:r>
            <w:r w:rsidRPr="006057F2">
              <w:rPr>
                <w:rFonts w:ascii="Arial" w:hAnsi="Arial" w:cs="Arial"/>
                <w:color w:val="006600"/>
                <w:sz w:val="20"/>
                <w:szCs w:val="20"/>
              </w:rPr>
              <w:t>a more effective, and cost-effective, approach to meeting the needs of peop</w:t>
            </w:r>
            <w:r>
              <w:rPr>
                <w:rFonts w:ascii="Arial" w:hAnsi="Arial" w:cs="Arial"/>
                <w:color w:val="006600"/>
                <w:sz w:val="20"/>
                <w:szCs w:val="20"/>
              </w:rPr>
              <w:t xml:space="preserve">le experiencing homelessness.  </w:t>
            </w:r>
          </w:p>
          <w:p w14:paraId="07CEF6B4" w14:textId="20E71749" w:rsidR="006057F2" w:rsidRPr="006057F2" w:rsidRDefault="006057F2" w:rsidP="00255E55">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"https://www.homelessnessimpact.org/post/stephen-timms" </w:instrText>
            </w:r>
            <w:r>
              <w:rPr>
                <w:rFonts w:ascii="Arial" w:hAnsi="Arial" w:cs="Arial"/>
                <w:color w:val="006600"/>
                <w:sz w:val="20"/>
                <w:szCs w:val="20"/>
              </w:rPr>
              <w:fldChar w:fldCharType="separate"/>
            </w:r>
          </w:p>
          <w:p w14:paraId="29DB00E7" w14:textId="1CEFE314" w:rsidR="006057F2" w:rsidRDefault="006057F2" w:rsidP="00255E55">
            <w:pPr>
              <w:rPr>
                <w:rFonts w:ascii="Arial" w:hAnsi="Arial" w:cs="Arial"/>
                <w:color w:val="006600"/>
                <w:sz w:val="20"/>
                <w:szCs w:val="20"/>
              </w:rPr>
            </w:pPr>
            <w:r w:rsidRPr="006057F2">
              <w:rPr>
                <w:rStyle w:val="Hyperlink"/>
                <w:rFonts w:ascii="Arial" w:hAnsi="Arial" w:cs="Arial"/>
                <w:sz w:val="20"/>
                <w:szCs w:val="20"/>
              </w:rPr>
              <w:t>Article</w:t>
            </w:r>
            <w:r>
              <w:rPr>
                <w:rFonts w:ascii="Arial" w:hAnsi="Arial" w:cs="Arial"/>
                <w:color w:val="006600"/>
                <w:sz w:val="20"/>
                <w:szCs w:val="20"/>
              </w:rPr>
              <w:fldChar w:fldCharType="end"/>
            </w:r>
          </w:p>
          <w:p w14:paraId="64F6CE23" w14:textId="1D4407A9" w:rsidR="006057F2" w:rsidRPr="00593B96" w:rsidRDefault="006057F2" w:rsidP="00255E55">
            <w:pPr>
              <w:rPr>
                <w:rFonts w:ascii="Arial" w:hAnsi="Arial" w:cs="Arial"/>
                <w:color w:val="006600"/>
                <w:sz w:val="20"/>
                <w:szCs w:val="20"/>
              </w:rPr>
            </w:pPr>
          </w:p>
        </w:tc>
      </w:tr>
      <w:tr w:rsidR="009E4CA6" w:rsidRPr="00671352" w14:paraId="4BBC19AB" w14:textId="77777777" w:rsidTr="007F7199">
        <w:tc>
          <w:tcPr>
            <w:tcW w:w="20159" w:type="dxa"/>
          </w:tcPr>
          <w:p w14:paraId="281F59B0" w14:textId="2B29560A" w:rsidR="00F90DFC" w:rsidRDefault="00F90DFC" w:rsidP="00F90DFC">
            <w:pPr>
              <w:rPr>
                <w:rFonts w:ascii="Arial" w:hAnsi="Arial" w:cs="Arial"/>
                <w:color w:val="006600"/>
                <w:sz w:val="20"/>
                <w:szCs w:val="20"/>
              </w:rPr>
            </w:pPr>
          </w:p>
          <w:p w14:paraId="55C072E7" w14:textId="3C2FBDB2" w:rsidR="00F90DFC" w:rsidRPr="00F90DFC" w:rsidRDefault="00F90DFC" w:rsidP="00F90DFC">
            <w:pPr>
              <w:rPr>
                <w:rFonts w:ascii="Arial" w:hAnsi="Arial" w:cs="Arial"/>
                <w:b/>
                <w:color w:val="006600"/>
                <w:sz w:val="22"/>
                <w:szCs w:val="20"/>
              </w:rPr>
            </w:pPr>
            <w:r w:rsidRPr="00F90DFC">
              <w:rPr>
                <w:rFonts w:ascii="Arial" w:hAnsi="Arial" w:cs="Arial"/>
                <w:b/>
                <w:color w:val="006600"/>
                <w:sz w:val="22"/>
                <w:szCs w:val="20"/>
              </w:rPr>
              <w:t xml:space="preserve">Gambling Act Review: A </w:t>
            </w:r>
            <w:r>
              <w:rPr>
                <w:rFonts w:ascii="Arial" w:hAnsi="Arial" w:cs="Arial"/>
                <w:b/>
                <w:color w:val="006600"/>
                <w:sz w:val="22"/>
                <w:szCs w:val="20"/>
              </w:rPr>
              <w:t>Chance to Make Gambling Safer b</w:t>
            </w:r>
            <w:r w:rsidRPr="00F90DFC">
              <w:rPr>
                <w:rFonts w:ascii="Arial" w:hAnsi="Arial" w:cs="Arial"/>
                <w:b/>
                <w:color w:val="006600"/>
                <w:sz w:val="22"/>
                <w:szCs w:val="20"/>
              </w:rPr>
              <w:t>y Design</w:t>
            </w:r>
          </w:p>
          <w:p w14:paraId="32A90AFB" w14:textId="3E71CDDA" w:rsidR="009E4CA6" w:rsidRDefault="00F90DFC" w:rsidP="00F90DFC">
            <w:pPr>
              <w:rPr>
                <w:rFonts w:ascii="Arial" w:hAnsi="Arial" w:cs="Arial"/>
                <w:color w:val="006600"/>
                <w:sz w:val="20"/>
                <w:szCs w:val="20"/>
              </w:rPr>
            </w:pPr>
            <w:r w:rsidRPr="00F90DFC">
              <w:rPr>
                <w:rFonts w:ascii="Arial" w:hAnsi="Arial" w:cs="Arial"/>
                <w:color w:val="006600"/>
                <w:sz w:val="20"/>
                <w:szCs w:val="20"/>
              </w:rPr>
              <w:t>While gambling can be addictive both online and offline, the way that gambling sites and</w:t>
            </w:r>
            <w:r>
              <w:rPr>
                <w:rFonts w:ascii="Arial" w:hAnsi="Arial" w:cs="Arial"/>
                <w:color w:val="006600"/>
                <w:sz w:val="20"/>
                <w:szCs w:val="20"/>
              </w:rPr>
              <w:t xml:space="preserve"> </w:t>
            </w:r>
            <w:r w:rsidRPr="00F90DFC">
              <w:rPr>
                <w:rFonts w:ascii="Arial" w:hAnsi="Arial" w:cs="Arial"/>
                <w:color w:val="006600"/>
                <w:sz w:val="20"/>
                <w:szCs w:val="20"/>
              </w:rPr>
              <w:t xml:space="preserve">online games are designed can </w:t>
            </w:r>
            <w:r>
              <w:rPr>
                <w:rFonts w:ascii="Arial" w:hAnsi="Arial" w:cs="Arial"/>
                <w:color w:val="006600"/>
                <w:sz w:val="20"/>
                <w:szCs w:val="20"/>
              </w:rPr>
              <w:t>be extremely harmful</w:t>
            </w:r>
            <w:r w:rsidRPr="00F90DFC">
              <w:rPr>
                <w:rFonts w:ascii="Arial" w:hAnsi="Arial" w:cs="Arial"/>
                <w:color w:val="006600"/>
                <w:sz w:val="20"/>
                <w:szCs w:val="20"/>
              </w:rPr>
              <w:t>.</w:t>
            </w:r>
            <w:r>
              <w:rPr>
                <w:rFonts w:ascii="Arial" w:hAnsi="Arial" w:cs="Arial"/>
                <w:color w:val="006600"/>
                <w:sz w:val="20"/>
                <w:szCs w:val="20"/>
              </w:rPr>
              <w:t xml:space="preserve"> </w:t>
            </w:r>
            <w:r w:rsidRPr="00F90DFC">
              <w:rPr>
                <w:rFonts w:ascii="Arial" w:hAnsi="Arial" w:cs="Arial"/>
                <w:color w:val="006600"/>
                <w:sz w:val="20"/>
                <w:szCs w:val="20"/>
              </w:rPr>
              <w:t>There is significant evidence that protections for online gamblers need to be reformed.</w:t>
            </w:r>
            <w:r>
              <w:rPr>
                <w:rFonts w:ascii="Arial" w:hAnsi="Arial" w:cs="Arial"/>
                <w:color w:val="006600"/>
                <w:sz w:val="20"/>
                <w:szCs w:val="20"/>
              </w:rPr>
              <w:t xml:space="preserve"> </w:t>
            </w:r>
            <w:r w:rsidRPr="00F90DFC">
              <w:rPr>
                <w:rFonts w:ascii="Arial" w:hAnsi="Arial" w:cs="Arial"/>
                <w:color w:val="006600"/>
                <w:sz w:val="20"/>
                <w:szCs w:val="20"/>
              </w:rPr>
              <w:t>Many people have experienced a range of harms as a result of not being able to stay in</w:t>
            </w:r>
            <w:r>
              <w:rPr>
                <w:rFonts w:ascii="Arial" w:hAnsi="Arial" w:cs="Arial"/>
                <w:color w:val="006600"/>
                <w:sz w:val="20"/>
                <w:szCs w:val="20"/>
              </w:rPr>
              <w:t xml:space="preserve"> </w:t>
            </w:r>
            <w:r w:rsidRPr="00F90DFC">
              <w:rPr>
                <w:rFonts w:ascii="Arial" w:hAnsi="Arial" w:cs="Arial"/>
                <w:color w:val="006600"/>
                <w:sz w:val="20"/>
                <w:szCs w:val="20"/>
              </w:rPr>
              <w:t>control of online gambling. This includes devastating financial losses, as well as negative</w:t>
            </w:r>
            <w:r>
              <w:rPr>
                <w:rFonts w:ascii="Arial" w:hAnsi="Arial" w:cs="Arial"/>
                <w:color w:val="006600"/>
                <w:sz w:val="20"/>
                <w:szCs w:val="20"/>
              </w:rPr>
              <w:t xml:space="preserve"> </w:t>
            </w:r>
            <w:r w:rsidRPr="00F90DFC">
              <w:rPr>
                <w:rFonts w:ascii="Arial" w:hAnsi="Arial" w:cs="Arial"/>
                <w:color w:val="006600"/>
                <w:sz w:val="20"/>
                <w:szCs w:val="20"/>
              </w:rPr>
              <w:t>impacts on people’s mental health and their relationships. Many people are unaware of the</w:t>
            </w:r>
            <w:r>
              <w:rPr>
                <w:rFonts w:ascii="Arial" w:hAnsi="Arial" w:cs="Arial"/>
                <w:color w:val="006600"/>
                <w:sz w:val="20"/>
                <w:szCs w:val="20"/>
              </w:rPr>
              <w:t xml:space="preserve"> </w:t>
            </w:r>
            <w:r w:rsidRPr="00F90DFC">
              <w:rPr>
                <w:rFonts w:ascii="Arial" w:hAnsi="Arial" w:cs="Arial"/>
                <w:color w:val="006600"/>
                <w:sz w:val="20"/>
                <w:szCs w:val="20"/>
              </w:rPr>
              <w:t>safer gambling tools offered by operators and current protections put too much focus on</w:t>
            </w:r>
            <w:r>
              <w:rPr>
                <w:rFonts w:ascii="Arial" w:hAnsi="Arial" w:cs="Arial"/>
                <w:color w:val="006600"/>
                <w:sz w:val="20"/>
                <w:szCs w:val="20"/>
              </w:rPr>
              <w:t xml:space="preserve"> </w:t>
            </w:r>
            <w:r w:rsidRPr="00F90DFC">
              <w:rPr>
                <w:rFonts w:ascii="Arial" w:hAnsi="Arial" w:cs="Arial"/>
                <w:color w:val="006600"/>
                <w:sz w:val="20"/>
                <w:szCs w:val="20"/>
              </w:rPr>
              <w:t>the individual to seek help.</w:t>
            </w:r>
            <w:r>
              <w:rPr>
                <w:rFonts w:ascii="Arial" w:hAnsi="Arial" w:cs="Arial"/>
                <w:color w:val="006600"/>
                <w:sz w:val="20"/>
                <w:szCs w:val="20"/>
              </w:rPr>
              <w:t xml:space="preserve"> </w:t>
            </w:r>
          </w:p>
          <w:p w14:paraId="015341F0" w14:textId="77777777" w:rsidR="00F90DFC" w:rsidRDefault="00F90DFC" w:rsidP="00F90DFC">
            <w:pPr>
              <w:rPr>
                <w:rFonts w:ascii="Arial" w:hAnsi="Arial" w:cs="Arial"/>
                <w:color w:val="006600"/>
                <w:sz w:val="20"/>
                <w:szCs w:val="20"/>
              </w:rPr>
            </w:pPr>
          </w:p>
          <w:p w14:paraId="72153467" w14:textId="01628F90" w:rsidR="00F90DFC" w:rsidRDefault="00F90DFC" w:rsidP="00F90DFC">
            <w:pPr>
              <w:rPr>
                <w:rFonts w:ascii="Arial" w:hAnsi="Arial" w:cs="Arial"/>
                <w:color w:val="006600"/>
                <w:sz w:val="20"/>
                <w:szCs w:val="20"/>
              </w:rPr>
            </w:pPr>
            <w:r>
              <w:rPr>
                <w:rFonts w:ascii="Arial" w:hAnsi="Arial" w:cs="Arial"/>
                <w:color w:val="006600"/>
                <w:sz w:val="20"/>
                <w:szCs w:val="20"/>
              </w:rPr>
              <w:t xml:space="preserve">This blog and </w:t>
            </w:r>
            <w:r w:rsidRPr="00F90DFC">
              <w:rPr>
                <w:rFonts w:ascii="Arial" w:hAnsi="Arial" w:cs="Arial"/>
                <w:color w:val="006600"/>
                <w:sz w:val="20"/>
                <w:szCs w:val="20"/>
              </w:rPr>
              <w:t xml:space="preserve">response to the government’s review of the Gambling Act </w:t>
            </w:r>
            <w:r>
              <w:rPr>
                <w:rFonts w:ascii="Arial" w:hAnsi="Arial" w:cs="Arial"/>
                <w:color w:val="006600"/>
                <w:sz w:val="20"/>
                <w:szCs w:val="20"/>
              </w:rPr>
              <w:t xml:space="preserve">asked that the </w:t>
            </w:r>
            <w:r w:rsidRPr="00F90DFC">
              <w:rPr>
                <w:rFonts w:ascii="Arial" w:hAnsi="Arial" w:cs="Arial"/>
                <w:color w:val="006600"/>
                <w:sz w:val="20"/>
                <w:szCs w:val="20"/>
              </w:rPr>
              <w:t xml:space="preserve">‘ombudsman’ should be independent from the gambling industry, it shouldn’t just compensate for financial harms and it should be considerate of a person’s circumstances. </w:t>
            </w:r>
            <w:r>
              <w:rPr>
                <w:rFonts w:ascii="Arial" w:hAnsi="Arial" w:cs="Arial"/>
                <w:color w:val="006600"/>
                <w:sz w:val="20"/>
                <w:szCs w:val="20"/>
              </w:rPr>
              <w:t xml:space="preserve">It also suggests that </w:t>
            </w:r>
            <w:r w:rsidRPr="00F90DFC">
              <w:rPr>
                <w:rFonts w:ascii="Arial" w:hAnsi="Arial" w:cs="Arial"/>
                <w:color w:val="006600"/>
                <w:sz w:val="20"/>
                <w:szCs w:val="20"/>
              </w:rPr>
              <w:t>it</w:t>
            </w:r>
            <w:r>
              <w:rPr>
                <w:rFonts w:ascii="Arial" w:hAnsi="Arial" w:cs="Arial"/>
                <w:color w:val="006600"/>
                <w:sz w:val="20"/>
                <w:szCs w:val="20"/>
              </w:rPr>
              <w:t xml:space="preserve"> i</w:t>
            </w:r>
            <w:r w:rsidRPr="00F90DFC">
              <w:rPr>
                <w:rFonts w:ascii="Arial" w:hAnsi="Arial" w:cs="Arial"/>
                <w:color w:val="006600"/>
                <w:sz w:val="20"/>
                <w:szCs w:val="20"/>
              </w:rPr>
              <w:t xml:space="preserve">s essential </w:t>
            </w:r>
            <w:r>
              <w:rPr>
                <w:rFonts w:ascii="Arial" w:hAnsi="Arial" w:cs="Arial"/>
                <w:color w:val="006600"/>
                <w:sz w:val="20"/>
                <w:szCs w:val="20"/>
              </w:rPr>
              <w:t>that ‘The Act’</w:t>
            </w:r>
            <w:r w:rsidRPr="00F90DFC">
              <w:rPr>
                <w:rFonts w:ascii="Arial" w:hAnsi="Arial" w:cs="Arial"/>
                <w:color w:val="006600"/>
                <w:sz w:val="20"/>
                <w:szCs w:val="20"/>
              </w:rPr>
              <w:t xml:space="preserve"> should be designed with people with mental health problems in mind, who might find it harder to get the right help and support.</w:t>
            </w:r>
          </w:p>
          <w:p w14:paraId="3D2A2C67" w14:textId="77777777" w:rsidR="00F90DFC" w:rsidRDefault="00F90DFC" w:rsidP="00F90DFC">
            <w:pPr>
              <w:rPr>
                <w:rFonts w:ascii="Arial" w:hAnsi="Arial" w:cs="Arial"/>
                <w:color w:val="006600"/>
                <w:sz w:val="20"/>
                <w:szCs w:val="20"/>
              </w:rPr>
            </w:pPr>
          </w:p>
          <w:p w14:paraId="15F641E4" w14:textId="6C2384A7" w:rsidR="00F90DFC" w:rsidRDefault="00255E55" w:rsidP="00F90DFC">
            <w:pPr>
              <w:rPr>
                <w:rFonts w:ascii="Arial" w:hAnsi="Arial" w:cs="Arial"/>
                <w:color w:val="006600"/>
                <w:sz w:val="20"/>
                <w:szCs w:val="20"/>
              </w:rPr>
            </w:pPr>
            <w:hyperlink r:id="rId9" w:history="1">
              <w:r w:rsidR="00F90DFC" w:rsidRPr="00F90DFC">
                <w:rPr>
                  <w:rStyle w:val="Hyperlink"/>
                  <w:rFonts w:ascii="Arial" w:hAnsi="Arial" w:cs="Arial"/>
                  <w:sz w:val="20"/>
                  <w:szCs w:val="20"/>
                </w:rPr>
                <w:t>Blog</w:t>
              </w:r>
            </w:hyperlink>
          </w:p>
          <w:p w14:paraId="7AE7D6D3" w14:textId="12767201" w:rsidR="00F90DFC" w:rsidRDefault="00255E55" w:rsidP="00F90DFC">
            <w:pPr>
              <w:rPr>
                <w:rFonts w:ascii="Arial" w:hAnsi="Arial" w:cs="Arial"/>
                <w:color w:val="006600"/>
                <w:sz w:val="20"/>
                <w:szCs w:val="20"/>
              </w:rPr>
            </w:pPr>
            <w:hyperlink r:id="rId10" w:history="1">
              <w:r w:rsidR="00F90DFC" w:rsidRPr="00F90DFC">
                <w:rPr>
                  <w:rStyle w:val="Hyperlink"/>
                  <w:rFonts w:ascii="Arial" w:hAnsi="Arial" w:cs="Arial"/>
                  <w:sz w:val="20"/>
                  <w:szCs w:val="20"/>
                </w:rPr>
                <w:t>Submission</w:t>
              </w:r>
            </w:hyperlink>
          </w:p>
          <w:p w14:paraId="7388373D" w14:textId="60B2490B" w:rsidR="00F90DFC" w:rsidRPr="00593B96" w:rsidRDefault="00F90DFC" w:rsidP="00F90DFC">
            <w:pPr>
              <w:rPr>
                <w:rFonts w:ascii="Arial" w:hAnsi="Arial" w:cs="Arial"/>
                <w:color w:val="006600"/>
                <w:sz w:val="20"/>
                <w:szCs w:val="20"/>
              </w:rPr>
            </w:pPr>
          </w:p>
        </w:tc>
      </w:tr>
      <w:tr w:rsidR="00D0464B" w:rsidRPr="00671352" w14:paraId="2A7AF052" w14:textId="77777777" w:rsidTr="007F7199">
        <w:tc>
          <w:tcPr>
            <w:tcW w:w="20159" w:type="dxa"/>
          </w:tcPr>
          <w:p w14:paraId="5712F737" w14:textId="77777777" w:rsidR="00D0464B" w:rsidRDefault="00D0464B" w:rsidP="009E4CA6">
            <w:pPr>
              <w:rPr>
                <w:rFonts w:ascii="Arial" w:hAnsi="Arial" w:cs="Arial"/>
                <w:color w:val="006600"/>
                <w:sz w:val="20"/>
                <w:szCs w:val="20"/>
              </w:rPr>
            </w:pPr>
          </w:p>
          <w:p w14:paraId="0DA2E687" w14:textId="186DB33B" w:rsidR="00EA4387" w:rsidRPr="00EA4387" w:rsidRDefault="00F949B5" w:rsidP="00EA4387">
            <w:pPr>
              <w:rPr>
                <w:rFonts w:ascii="Arial" w:hAnsi="Arial" w:cs="Arial"/>
                <w:b/>
                <w:color w:val="006600"/>
                <w:sz w:val="22"/>
                <w:szCs w:val="20"/>
              </w:rPr>
            </w:pPr>
            <w:r>
              <w:rPr>
                <w:rFonts w:ascii="Arial" w:hAnsi="Arial" w:cs="Arial"/>
                <w:b/>
                <w:color w:val="006600"/>
                <w:sz w:val="22"/>
                <w:szCs w:val="20"/>
              </w:rPr>
              <w:t>Suicide In England in t</w:t>
            </w:r>
            <w:r w:rsidR="00EA4387" w:rsidRPr="00EA4387">
              <w:rPr>
                <w:rFonts w:ascii="Arial" w:hAnsi="Arial" w:cs="Arial"/>
                <w:b/>
                <w:color w:val="006600"/>
                <w:sz w:val="22"/>
                <w:szCs w:val="20"/>
              </w:rPr>
              <w:t>he COVID-19 Pandemic: Early Observational Data From Real Time Surveillance</w:t>
            </w:r>
          </w:p>
          <w:p w14:paraId="5C635794" w14:textId="53D532F8" w:rsidR="00EA4387" w:rsidRDefault="00EA4387" w:rsidP="00EA4387">
            <w:pPr>
              <w:rPr>
                <w:rFonts w:ascii="Arial" w:hAnsi="Arial" w:cs="Arial"/>
                <w:color w:val="006600"/>
                <w:sz w:val="20"/>
                <w:szCs w:val="20"/>
              </w:rPr>
            </w:pPr>
            <w:r w:rsidRPr="00EA4387">
              <w:rPr>
                <w:rFonts w:ascii="Arial" w:hAnsi="Arial" w:cs="Arial"/>
                <w:color w:val="006600"/>
                <w:sz w:val="20"/>
                <w:szCs w:val="20"/>
              </w:rPr>
              <w:t>The potential impact on suicide rates of the COVID-19 pandemic</w:t>
            </w:r>
            <w:r>
              <w:rPr>
                <w:rFonts w:ascii="Arial" w:hAnsi="Arial" w:cs="Arial"/>
                <w:color w:val="006600"/>
                <w:sz w:val="20"/>
                <w:szCs w:val="20"/>
              </w:rPr>
              <w:t xml:space="preserve"> </w:t>
            </w:r>
            <w:r w:rsidRPr="00EA4387">
              <w:rPr>
                <w:rFonts w:ascii="Arial" w:hAnsi="Arial" w:cs="Arial"/>
                <w:color w:val="006600"/>
                <w:sz w:val="20"/>
                <w:szCs w:val="20"/>
              </w:rPr>
              <w:t xml:space="preserve">and the measures taken to control </w:t>
            </w:r>
            <w:r>
              <w:rPr>
                <w:rFonts w:ascii="Arial" w:hAnsi="Arial" w:cs="Arial"/>
                <w:color w:val="006600"/>
                <w:sz w:val="20"/>
                <w:szCs w:val="20"/>
              </w:rPr>
              <w:t>it have been the subject of sub</w:t>
            </w:r>
            <w:r w:rsidRPr="00EA4387">
              <w:rPr>
                <w:rFonts w:ascii="Arial" w:hAnsi="Arial" w:cs="Arial"/>
                <w:color w:val="006600"/>
                <w:sz w:val="20"/>
                <w:szCs w:val="20"/>
              </w:rPr>
              <w:t>stantial professional and public concern. Several surveys in the UK</w:t>
            </w:r>
            <w:r>
              <w:rPr>
                <w:rFonts w:ascii="Arial" w:hAnsi="Arial" w:cs="Arial"/>
                <w:color w:val="006600"/>
                <w:sz w:val="20"/>
                <w:szCs w:val="20"/>
              </w:rPr>
              <w:t xml:space="preserve"> </w:t>
            </w:r>
            <w:r w:rsidRPr="00EA4387">
              <w:rPr>
                <w:rFonts w:ascii="Arial" w:hAnsi="Arial" w:cs="Arial"/>
                <w:color w:val="006600"/>
                <w:sz w:val="20"/>
                <w:szCs w:val="20"/>
              </w:rPr>
              <w:t xml:space="preserve">have found an </w:t>
            </w:r>
            <w:r>
              <w:rPr>
                <w:rFonts w:ascii="Arial" w:hAnsi="Arial" w:cs="Arial"/>
                <w:color w:val="006600"/>
                <w:sz w:val="20"/>
                <w:szCs w:val="20"/>
              </w:rPr>
              <w:t>adverse impact on mental health. M</w:t>
            </w:r>
            <w:r w:rsidRPr="00EA4387">
              <w:rPr>
                <w:rFonts w:ascii="Arial" w:hAnsi="Arial" w:cs="Arial"/>
                <w:color w:val="006600"/>
                <w:sz w:val="20"/>
                <w:szCs w:val="20"/>
              </w:rPr>
              <w:t>ental health charities have reported increased use of their helplines</w:t>
            </w:r>
            <w:r>
              <w:rPr>
                <w:rFonts w:ascii="Arial" w:hAnsi="Arial" w:cs="Arial"/>
                <w:color w:val="006600"/>
                <w:sz w:val="20"/>
                <w:szCs w:val="20"/>
              </w:rPr>
              <w:t>.</w:t>
            </w:r>
            <w:r w:rsidRPr="00EA4387">
              <w:rPr>
                <w:rFonts w:ascii="Arial" w:hAnsi="Arial" w:cs="Arial"/>
                <w:color w:val="006600"/>
                <w:sz w:val="20"/>
                <w:szCs w:val="20"/>
              </w:rPr>
              <w:t xml:space="preserve"> A number of risk factors for suicide</w:t>
            </w:r>
            <w:r>
              <w:rPr>
                <w:rFonts w:ascii="Arial" w:hAnsi="Arial" w:cs="Arial"/>
                <w:color w:val="006600"/>
                <w:sz w:val="20"/>
                <w:szCs w:val="20"/>
              </w:rPr>
              <w:t xml:space="preserve"> are likely to have been exacer</w:t>
            </w:r>
            <w:r w:rsidRPr="00EA4387">
              <w:rPr>
                <w:rFonts w:ascii="Arial" w:hAnsi="Arial" w:cs="Arial"/>
                <w:color w:val="006600"/>
                <w:sz w:val="20"/>
                <w:szCs w:val="20"/>
              </w:rPr>
              <w:t>bated, including is</w:t>
            </w:r>
            <w:r>
              <w:rPr>
                <w:rFonts w:ascii="Arial" w:hAnsi="Arial" w:cs="Arial"/>
                <w:color w:val="006600"/>
                <w:sz w:val="20"/>
                <w:szCs w:val="20"/>
              </w:rPr>
              <w:t>olation, loss of social support</w:t>
            </w:r>
            <w:r w:rsidRPr="00EA4387">
              <w:rPr>
                <w:rFonts w:ascii="Arial" w:hAnsi="Arial" w:cs="Arial"/>
                <w:color w:val="006600"/>
                <w:sz w:val="20"/>
                <w:szCs w:val="20"/>
              </w:rPr>
              <w:t xml:space="preserve"> and disruption to mental</w:t>
            </w:r>
            <w:r>
              <w:rPr>
                <w:rFonts w:ascii="Arial" w:hAnsi="Arial" w:cs="Arial"/>
                <w:color w:val="006600"/>
                <w:sz w:val="20"/>
                <w:szCs w:val="20"/>
              </w:rPr>
              <w:t xml:space="preserve"> h</w:t>
            </w:r>
            <w:r w:rsidRPr="00EA4387">
              <w:rPr>
                <w:rFonts w:ascii="Arial" w:hAnsi="Arial" w:cs="Arial"/>
                <w:color w:val="006600"/>
                <w:sz w:val="20"/>
                <w:szCs w:val="20"/>
              </w:rPr>
              <w:t>ealth care, economic adversity, tr</w:t>
            </w:r>
            <w:r>
              <w:rPr>
                <w:rFonts w:ascii="Arial" w:hAnsi="Arial" w:cs="Arial"/>
                <w:color w:val="006600"/>
                <w:sz w:val="20"/>
                <w:szCs w:val="20"/>
              </w:rPr>
              <w:t>auma, bereavement, domestic violence and alcohol misuse</w:t>
            </w:r>
            <w:r w:rsidRPr="00EA4387">
              <w:rPr>
                <w:rFonts w:ascii="Arial" w:hAnsi="Arial" w:cs="Arial"/>
                <w:color w:val="006600"/>
                <w:sz w:val="20"/>
                <w:szCs w:val="20"/>
              </w:rPr>
              <w:t>. There have been numerous predictions</w:t>
            </w:r>
            <w:r>
              <w:rPr>
                <w:rFonts w:ascii="Arial" w:hAnsi="Arial" w:cs="Arial"/>
                <w:color w:val="006600"/>
                <w:sz w:val="20"/>
                <w:szCs w:val="20"/>
              </w:rPr>
              <w:t xml:space="preserve"> </w:t>
            </w:r>
            <w:r w:rsidRPr="00EA4387">
              <w:rPr>
                <w:rFonts w:ascii="Arial" w:hAnsi="Arial" w:cs="Arial"/>
                <w:color w:val="006600"/>
                <w:sz w:val="20"/>
                <w:szCs w:val="20"/>
              </w:rPr>
              <w:t>and claims in the media and on social media of a large rise in suicide</w:t>
            </w:r>
            <w:r>
              <w:rPr>
                <w:rFonts w:ascii="Arial" w:hAnsi="Arial" w:cs="Arial"/>
                <w:color w:val="006600"/>
                <w:sz w:val="20"/>
                <w:szCs w:val="20"/>
              </w:rPr>
              <w:t xml:space="preserve"> </w:t>
            </w:r>
            <w:r w:rsidRPr="00EA4387">
              <w:rPr>
                <w:rFonts w:ascii="Arial" w:hAnsi="Arial" w:cs="Arial"/>
                <w:color w:val="006600"/>
                <w:sz w:val="20"/>
                <w:szCs w:val="20"/>
              </w:rPr>
              <w:t>as a result of “lockdown” restrictions</w:t>
            </w:r>
            <w:r>
              <w:rPr>
                <w:rFonts w:ascii="Arial" w:hAnsi="Arial" w:cs="Arial"/>
                <w:color w:val="006600"/>
                <w:sz w:val="20"/>
                <w:szCs w:val="20"/>
              </w:rPr>
              <w:t>.</w:t>
            </w:r>
          </w:p>
          <w:p w14:paraId="09BD1B58" w14:textId="77777777" w:rsidR="00F949B5" w:rsidRDefault="00F949B5" w:rsidP="00EA4387">
            <w:pPr>
              <w:rPr>
                <w:rFonts w:ascii="Arial" w:hAnsi="Arial" w:cs="Arial"/>
                <w:color w:val="006600"/>
                <w:sz w:val="20"/>
                <w:szCs w:val="20"/>
              </w:rPr>
            </w:pPr>
          </w:p>
          <w:p w14:paraId="6A23B077" w14:textId="5EA7B05C" w:rsidR="00EA4387" w:rsidRDefault="00EA4387" w:rsidP="00EA4387">
            <w:pPr>
              <w:rPr>
                <w:rFonts w:ascii="Arial" w:hAnsi="Arial" w:cs="Arial"/>
                <w:color w:val="006600"/>
                <w:sz w:val="20"/>
                <w:szCs w:val="20"/>
              </w:rPr>
            </w:pPr>
            <w:r>
              <w:rPr>
                <w:rFonts w:ascii="Arial" w:hAnsi="Arial" w:cs="Arial"/>
                <w:color w:val="006600"/>
                <w:sz w:val="20"/>
                <w:szCs w:val="20"/>
              </w:rPr>
              <w:t xml:space="preserve">However, this report </w:t>
            </w:r>
            <w:r w:rsidRPr="00EA4387">
              <w:rPr>
                <w:rFonts w:ascii="Arial" w:hAnsi="Arial" w:cs="Arial"/>
                <w:color w:val="006600"/>
                <w:sz w:val="20"/>
                <w:szCs w:val="20"/>
              </w:rPr>
              <w:t>did not find a rise in suicide rates in the month</w:t>
            </w:r>
            <w:r>
              <w:rPr>
                <w:rFonts w:ascii="Arial" w:hAnsi="Arial" w:cs="Arial"/>
                <w:color w:val="006600"/>
                <w:sz w:val="20"/>
                <w:szCs w:val="20"/>
              </w:rPr>
              <w:t>s after the first national lock</w:t>
            </w:r>
            <w:r w:rsidR="00F949B5">
              <w:rPr>
                <w:rFonts w:ascii="Arial" w:hAnsi="Arial" w:cs="Arial"/>
                <w:color w:val="006600"/>
                <w:sz w:val="20"/>
                <w:szCs w:val="20"/>
              </w:rPr>
              <w:t>down began</w:t>
            </w:r>
            <w:r w:rsidRPr="00EA4387">
              <w:rPr>
                <w:rFonts w:ascii="Arial" w:hAnsi="Arial" w:cs="Arial"/>
                <w:color w:val="006600"/>
                <w:sz w:val="20"/>
                <w:szCs w:val="20"/>
              </w:rPr>
              <w:t>, despite evidence of greater distress. Comparison of the suicide rates after lockdown</w:t>
            </w:r>
            <w:r>
              <w:rPr>
                <w:rFonts w:ascii="Arial" w:hAnsi="Arial" w:cs="Arial"/>
                <w:color w:val="006600"/>
                <w:sz w:val="20"/>
                <w:szCs w:val="20"/>
              </w:rPr>
              <w:t xml:space="preserve"> </w:t>
            </w:r>
            <w:r w:rsidRPr="00EA4387">
              <w:rPr>
                <w:rFonts w:ascii="Arial" w:hAnsi="Arial" w:cs="Arial"/>
                <w:color w:val="006600"/>
                <w:sz w:val="20"/>
                <w:szCs w:val="20"/>
              </w:rPr>
              <w:t>began in 2020 for the same months in selected areas in 2019 showed no difference</w:t>
            </w:r>
            <w:r>
              <w:rPr>
                <w:rFonts w:ascii="Arial" w:hAnsi="Arial" w:cs="Arial"/>
                <w:color w:val="006600"/>
                <w:sz w:val="20"/>
                <w:szCs w:val="20"/>
              </w:rPr>
              <w:t xml:space="preserve">. </w:t>
            </w:r>
            <w:r w:rsidRPr="00EA4387">
              <w:rPr>
                <w:rFonts w:ascii="Arial" w:hAnsi="Arial" w:cs="Arial"/>
                <w:color w:val="006600"/>
                <w:sz w:val="20"/>
                <w:szCs w:val="20"/>
              </w:rPr>
              <w:t>However, a number of caveats apply. These are</w:t>
            </w:r>
            <w:r>
              <w:rPr>
                <w:rFonts w:ascii="Arial" w:hAnsi="Arial" w:cs="Arial"/>
                <w:color w:val="006600"/>
                <w:sz w:val="20"/>
                <w:szCs w:val="20"/>
              </w:rPr>
              <w:t xml:space="preserve"> </w:t>
            </w:r>
            <w:r w:rsidRPr="00EA4387">
              <w:rPr>
                <w:rFonts w:ascii="Arial" w:hAnsi="Arial" w:cs="Arial"/>
                <w:color w:val="006600"/>
                <w:sz w:val="20"/>
                <w:szCs w:val="20"/>
              </w:rPr>
              <w:t xml:space="preserve">early figures and </w:t>
            </w:r>
            <w:r w:rsidR="00F949B5">
              <w:rPr>
                <w:rFonts w:ascii="Arial" w:hAnsi="Arial" w:cs="Arial"/>
                <w:color w:val="006600"/>
                <w:sz w:val="20"/>
                <w:szCs w:val="20"/>
              </w:rPr>
              <w:t xml:space="preserve">they </w:t>
            </w:r>
            <w:r w:rsidRPr="00EA4387">
              <w:rPr>
                <w:rFonts w:ascii="Arial" w:hAnsi="Arial" w:cs="Arial"/>
                <w:color w:val="006600"/>
                <w:sz w:val="20"/>
                <w:szCs w:val="20"/>
              </w:rPr>
              <w:t>may change</w:t>
            </w:r>
            <w:r w:rsidR="00F949B5">
              <w:rPr>
                <w:rFonts w:ascii="Arial" w:hAnsi="Arial" w:cs="Arial"/>
                <w:color w:val="006600"/>
                <w:sz w:val="20"/>
                <w:szCs w:val="20"/>
              </w:rPr>
              <w:t xml:space="preserve"> after further </w:t>
            </w:r>
            <w:proofErr w:type="spellStart"/>
            <w:r w:rsidR="00F949B5">
              <w:rPr>
                <w:rFonts w:ascii="Arial" w:hAnsi="Arial" w:cs="Arial"/>
                <w:color w:val="006600"/>
                <w:sz w:val="20"/>
                <w:szCs w:val="20"/>
              </w:rPr>
              <w:t>scruntiny</w:t>
            </w:r>
            <w:proofErr w:type="spellEnd"/>
            <w:r w:rsidRPr="00EA4387">
              <w:rPr>
                <w:rFonts w:ascii="Arial" w:hAnsi="Arial" w:cs="Arial"/>
                <w:color w:val="006600"/>
                <w:sz w:val="20"/>
                <w:szCs w:val="20"/>
              </w:rPr>
              <w:t>. Any effect of the pandemic may vary by population group or geographical</w:t>
            </w:r>
            <w:r>
              <w:rPr>
                <w:rFonts w:ascii="Arial" w:hAnsi="Arial" w:cs="Arial"/>
                <w:color w:val="006600"/>
                <w:sz w:val="20"/>
                <w:szCs w:val="20"/>
              </w:rPr>
              <w:t xml:space="preserve"> </w:t>
            </w:r>
            <w:r w:rsidRPr="00EA4387">
              <w:rPr>
                <w:rFonts w:ascii="Arial" w:hAnsi="Arial" w:cs="Arial"/>
                <w:color w:val="006600"/>
                <w:sz w:val="20"/>
                <w:szCs w:val="20"/>
              </w:rPr>
              <w:t>area.</w:t>
            </w:r>
          </w:p>
          <w:p w14:paraId="7635AE0D" w14:textId="77777777" w:rsidR="00EA4387" w:rsidRDefault="00EA4387" w:rsidP="00EA4387">
            <w:pPr>
              <w:rPr>
                <w:rFonts w:ascii="Arial" w:hAnsi="Arial" w:cs="Arial"/>
                <w:color w:val="006600"/>
                <w:sz w:val="20"/>
                <w:szCs w:val="20"/>
              </w:rPr>
            </w:pPr>
          </w:p>
          <w:p w14:paraId="5E67512E" w14:textId="4068A635" w:rsidR="00EA4387" w:rsidRDefault="00255E55" w:rsidP="00EA4387">
            <w:pPr>
              <w:rPr>
                <w:rFonts w:ascii="Arial" w:hAnsi="Arial" w:cs="Arial"/>
                <w:color w:val="006600"/>
                <w:sz w:val="20"/>
                <w:szCs w:val="20"/>
              </w:rPr>
            </w:pPr>
            <w:hyperlink r:id="rId11" w:history="1">
              <w:r w:rsidR="00EA4387" w:rsidRPr="00F949B5">
                <w:rPr>
                  <w:rStyle w:val="Hyperlink"/>
                  <w:rFonts w:ascii="Arial" w:hAnsi="Arial" w:cs="Arial"/>
                  <w:sz w:val="20"/>
                  <w:szCs w:val="20"/>
                </w:rPr>
                <w:t>Report</w:t>
              </w:r>
            </w:hyperlink>
          </w:p>
          <w:p w14:paraId="1F26B1AD" w14:textId="77777777" w:rsidR="00EA4387" w:rsidRDefault="00EA4387" w:rsidP="009E4CA6">
            <w:pPr>
              <w:rPr>
                <w:rFonts w:ascii="Arial" w:hAnsi="Arial" w:cs="Arial"/>
                <w:color w:val="006600"/>
                <w:sz w:val="20"/>
                <w:szCs w:val="20"/>
              </w:rPr>
            </w:pPr>
          </w:p>
        </w:tc>
      </w:tr>
      <w:tr w:rsidR="008A5157" w:rsidRPr="00671352" w14:paraId="2ABC5685" w14:textId="77777777" w:rsidTr="007F7199">
        <w:tc>
          <w:tcPr>
            <w:tcW w:w="20159" w:type="dxa"/>
          </w:tcPr>
          <w:p w14:paraId="08C35FC5" w14:textId="77777777" w:rsidR="007F7199" w:rsidRDefault="007F7199" w:rsidP="007F7199">
            <w:pPr>
              <w:rPr>
                <w:rFonts w:ascii="Arial" w:hAnsi="Arial" w:cs="Arial"/>
                <w:color w:val="006600"/>
                <w:sz w:val="20"/>
                <w:szCs w:val="20"/>
              </w:rPr>
            </w:pPr>
          </w:p>
          <w:p w14:paraId="4A3DB3F3" w14:textId="469FC444" w:rsidR="007F7199" w:rsidRPr="007F7199" w:rsidRDefault="007F7199" w:rsidP="007F7199">
            <w:pPr>
              <w:rPr>
                <w:rFonts w:ascii="Arial" w:hAnsi="Arial" w:cs="Arial"/>
                <w:b/>
                <w:color w:val="006600"/>
                <w:sz w:val="22"/>
                <w:szCs w:val="20"/>
              </w:rPr>
            </w:pPr>
            <w:r w:rsidRPr="007F7199">
              <w:rPr>
                <w:rFonts w:ascii="Arial" w:hAnsi="Arial" w:cs="Arial"/>
                <w:b/>
                <w:color w:val="006600"/>
                <w:sz w:val="22"/>
                <w:szCs w:val="20"/>
              </w:rPr>
              <w:t>Long Working Hours Increa</w:t>
            </w:r>
            <w:r>
              <w:rPr>
                <w:rFonts w:ascii="Arial" w:hAnsi="Arial" w:cs="Arial"/>
                <w:b/>
                <w:color w:val="006600"/>
                <w:sz w:val="22"/>
                <w:szCs w:val="20"/>
              </w:rPr>
              <w:t>sing Deaths from Heart Disease a</w:t>
            </w:r>
            <w:r w:rsidRPr="007F7199">
              <w:rPr>
                <w:rFonts w:ascii="Arial" w:hAnsi="Arial" w:cs="Arial"/>
                <w:b/>
                <w:color w:val="006600"/>
                <w:sz w:val="22"/>
                <w:szCs w:val="20"/>
              </w:rPr>
              <w:t>nd Stroke</w:t>
            </w:r>
          </w:p>
          <w:p w14:paraId="3C2D51A3" w14:textId="77777777" w:rsidR="007F7199" w:rsidRDefault="007F7199" w:rsidP="007F7199">
            <w:pPr>
              <w:rPr>
                <w:rFonts w:ascii="Arial" w:hAnsi="Arial" w:cs="Arial"/>
                <w:color w:val="006600"/>
                <w:sz w:val="20"/>
                <w:szCs w:val="20"/>
              </w:rPr>
            </w:pPr>
            <w:r w:rsidRPr="007F7199">
              <w:rPr>
                <w:rFonts w:ascii="Arial" w:hAnsi="Arial" w:cs="Arial"/>
                <w:color w:val="006600"/>
                <w:sz w:val="20"/>
                <w:szCs w:val="20"/>
              </w:rPr>
              <w:t>The protection and promotion of occupational and workers’ safety and health requires actions to prevent exposures to occupational risk factors. One such occupational risk factor is exposure to long working hours.</w:t>
            </w:r>
            <w:r>
              <w:rPr>
                <w:rFonts w:ascii="Arial" w:hAnsi="Arial" w:cs="Arial"/>
                <w:color w:val="006600"/>
                <w:sz w:val="20"/>
                <w:szCs w:val="20"/>
              </w:rPr>
              <w:t xml:space="preserve"> This report suggests that there is</w:t>
            </w:r>
            <w:r w:rsidRPr="007F7199">
              <w:rPr>
                <w:rFonts w:ascii="Arial" w:hAnsi="Arial" w:cs="Arial"/>
                <w:color w:val="006600"/>
                <w:sz w:val="20"/>
                <w:szCs w:val="20"/>
              </w:rPr>
              <w:t xml:space="preserve"> sufficient evidence for higher risks of ischemic heart disease and stroke amongst people working long hours (≥55 hours/week), compared with people working standard hours (35–40 hours/week).</w:t>
            </w:r>
          </w:p>
          <w:p w14:paraId="31A1A452" w14:textId="77777777" w:rsidR="007F7199" w:rsidRDefault="007F7199" w:rsidP="007F7199">
            <w:pPr>
              <w:rPr>
                <w:rFonts w:ascii="Arial" w:hAnsi="Arial" w:cs="Arial"/>
                <w:color w:val="006600"/>
                <w:sz w:val="20"/>
                <w:szCs w:val="20"/>
              </w:rPr>
            </w:pPr>
          </w:p>
          <w:p w14:paraId="2129A9EB" w14:textId="407C6DF0" w:rsidR="007F7199" w:rsidRDefault="00255E55" w:rsidP="007F7199">
            <w:pPr>
              <w:rPr>
                <w:rFonts w:ascii="Arial" w:hAnsi="Arial" w:cs="Arial"/>
                <w:color w:val="006600"/>
                <w:sz w:val="20"/>
                <w:szCs w:val="20"/>
              </w:rPr>
            </w:pPr>
            <w:hyperlink r:id="rId12" w:history="1">
              <w:r w:rsidR="007F7199" w:rsidRPr="007F7199">
                <w:rPr>
                  <w:rStyle w:val="Hyperlink"/>
                  <w:rFonts w:ascii="Arial" w:hAnsi="Arial" w:cs="Arial"/>
                  <w:sz w:val="20"/>
                  <w:szCs w:val="20"/>
                </w:rPr>
                <w:t>Report</w:t>
              </w:r>
            </w:hyperlink>
          </w:p>
          <w:p w14:paraId="427F5A69" w14:textId="23AC5804" w:rsidR="00237D16" w:rsidRPr="00593B96" w:rsidRDefault="00237D16" w:rsidP="00A662DD">
            <w:pPr>
              <w:rPr>
                <w:rFonts w:ascii="Arial" w:hAnsi="Arial" w:cs="Arial"/>
                <w:color w:val="006600"/>
                <w:sz w:val="20"/>
                <w:szCs w:val="20"/>
              </w:rPr>
            </w:pPr>
          </w:p>
        </w:tc>
      </w:tr>
      <w:tr w:rsidR="000721A9" w:rsidRPr="00671352" w14:paraId="482EEB2D" w14:textId="77777777" w:rsidTr="007F7199">
        <w:tc>
          <w:tcPr>
            <w:tcW w:w="20159" w:type="dxa"/>
          </w:tcPr>
          <w:p w14:paraId="2F5D3903" w14:textId="77777777" w:rsidR="007D7D46" w:rsidRDefault="007D7D46" w:rsidP="007D7D46">
            <w:pPr>
              <w:rPr>
                <w:rFonts w:ascii="Arial" w:hAnsi="Arial" w:cs="Arial"/>
                <w:b/>
                <w:color w:val="006600"/>
                <w:sz w:val="22"/>
                <w:szCs w:val="20"/>
              </w:rPr>
            </w:pPr>
          </w:p>
          <w:p w14:paraId="2660E2C3" w14:textId="544439E2" w:rsidR="00907A5A" w:rsidRDefault="007D7D46" w:rsidP="007D7D46">
            <w:pPr>
              <w:rPr>
                <w:rFonts w:ascii="Arial" w:hAnsi="Arial" w:cs="Arial"/>
                <w:b/>
                <w:color w:val="006600"/>
                <w:sz w:val="22"/>
                <w:szCs w:val="20"/>
              </w:rPr>
            </w:pPr>
            <w:r w:rsidRPr="007D7D46">
              <w:rPr>
                <w:rFonts w:ascii="Arial" w:hAnsi="Arial" w:cs="Arial"/>
                <w:b/>
                <w:color w:val="006600"/>
                <w:sz w:val="22"/>
                <w:szCs w:val="20"/>
              </w:rPr>
              <w:t xml:space="preserve">Improving </w:t>
            </w:r>
            <w:r>
              <w:rPr>
                <w:rFonts w:ascii="Arial" w:hAnsi="Arial" w:cs="Arial"/>
                <w:b/>
                <w:color w:val="006600"/>
                <w:sz w:val="22"/>
                <w:szCs w:val="20"/>
              </w:rPr>
              <w:t>Services f</w:t>
            </w:r>
            <w:r w:rsidRPr="007D7D46">
              <w:rPr>
                <w:rFonts w:ascii="Arial" w:hAnsi="Arial" w:cs="Arial"/>
                <w:b/>
                <w:color w:val="006600"/>
                <w:sz w:val="22"/>
                <w:szCs w:val="20"/>
              </w:rPr>
              <w:t>or Children Affected</w:t>
            </w:r>
            <w:r>
              <w:rPr>
                <w:rFonts w:ascii="Arial" w:hAnsi="Arial" w:cs="Arial"/>
                <w:b/>
                <w:color w:val="006600"/>
                <w:sz w:val="22"/>
                <w:szCs w:val="20"/>
              </w:rPr>
              <w:t xml:space="preserve"> b</w:t>
            </w:r>
            <w:r w:rsidRPr="007D7D46">
              <w:rPr>
                <w:rFonts w:ascii="Arial" w:hAnsi="Arial" w:cs="Arial"/>
                <w:b/>
                <w:color w:val="006600"/>
                <w:sz w:val="22"/>
                <w:szCs w:val="20"/>
              </w:rPr>
              <w:t>y Domestic Abuse</w:t>
            </w:r>
          </w:p>
          <w:p w14:paraId="30103944" w14:textId="77777777" w:rsidR="00760266" w:rsidRDefault="00760266" w:rsidP="00760266">
            <w:pPr>
              <w:rPr>
                <w:rFonts w:ascii="Arial" w:hAnsi="Arial" w:cs="Arial"/>
                <w:color w:val="006600"/>
                <w:sz w:val="20"/>
                <w:szCs w:val="20"/>
              </w:rPr>
            </w:pPr>
            <w:r w:rsidRPr="00760266">
              <w:rPr>
                <w:rFonts w:ascii="Arial" w:hAnsi="Arial" w:cs="Arial"/>
                <w:color w:val="006600"/>
                <w:sz w:val="20"/>
                <w:szCs w:val="20"/>
              </w:rPr>
              <w:t>Evidence shows that domestic abuse is common. Around one in five children in the UK experience domestic abuse during their childhood. There is also emerging evidence that Covid-19 has made the situation worse for many children.</w:t>
            </w:r>
            <w:r>
              <w:rPr>
                <w:rFonts w:ascii="Arial" w:hAnsi="Arial" w:cs="Arial"/>
                <w:color w:val="006600"/>
                <w:sz w:val="20"/>
                <w:szCs w:val="20"/>
              </w:rPr>
              <w:t xml:space="preserve"> However, this</w:t>
            </w:r>
            <w:r w:rsidR="007D7D46" w:rsidRPr="00760266">
              <w:rPr>
                <w:rFonts w:ascii="Arial" w:hAnsi="Arial" w:cs="Arial"/>
                <w:color w:val="006600"/>
                <w:sz w:val="20"/>
                <w:szCs w:val="20"/>
              </w:rPr>
              <w:t xml:space="preserve"> report identifies a significant lack of evidence of what works to support children who have experienced, or who are at </w:t>
            </w:r>
            <w:r>
              <w:rPr>
                <w:rFonts w:ascii="Arial" w:hAnsi="Arial" w:cs="Arial"/>
                <w:color w:val="006600"/>
                <w:sz w:val="20"/>
                <w:szCs w:val="20"/>
              </w:rPr>
              <w:t xml:space="preserve">greater </w:t>
            </w:r>
            <w:r w:rsidR="007D7D46" w:rsidRPr="00760266">
              <w:rPr>
                <w:rFonts w:ascii="Arial" w:hAnsi="Arial" w:cs="Arial"/>
                <w:color w:val="006600"/>
                <w:sz w:val="20"/>
                <w:szCs w:val="20"/>
              </w:rPr>
              <w:t xml:space="preserve">risk of experiencing, domestic abuse. </w:t>
            </w:r>
            <w:r>
              <w:rPr>
                <w:rFonts w:ascii="Arial" w:hAnsi="Arial" w:cs="Arial"/>
                <w:color w:val="006600"/>
                <w:sz w:val="20"/>
                <w:szCs w:val="20"/>
              </w:rPr>
              <w:t>There is a</w:t>
            </w:r>
            <w:r w:rsidR="007D7D46" w:rsidRPr="00760266">
              <w:rPr>
                <w:rFonts w:ascii="Arial" w:hAnsi="Arial" w:cs="Arial"/>
                <w:color w:val="006600"/>
                <w:sz w:val="20"/>
                <w:szCs w:val="20"/>
              </w:rPr>
              <w:t xml:space="preserve"> lack of robust impact evaluation of new, promising or popular programmes or practices, coupled with local authority funding constraints and uncertainties, makes it extremely challenging for decision-makers to plan for these important and much-needed services.</w:t>
            </w:r>
            <w:r w:rsidRPr="00760266">
              <w:rPr>
                <w:rFonts w:ascii="Arial" w:hAnsi="Arial" w:cs="Arial"/>
                <w:color w:val="006600"/>
                <w:sz w:val="20"/>
                <w:szCs w:val="20"/>
              </w:rPr>
              <w:t xml:space="preserve"> </w:t>
            </w:r>
          </w:p>
          <w:p w14:paraId="1864307C" w14:textId="77777777" w:rsidR="00760266" w:rsidRDefault="00760266" w:rsidP="00760266">
            <w:pPr>
              <w:rPr>
                <w:rFonts w:ascii="Arial" w:hAnsi="Arial" w:cs="Arial"/>
                <w:color w:val="006600"/>
                <w:sz w:val="20"/>
                <w:szCs w:val="20"/>
              </w:rPr>
            </w:pPr>
          </w:p>
          <w:p w14:paraId="6DE80EEE" w14:textId="4A64B0AF" w:rsidR="007D7D46" w:rsidRPr="00760266" w:rsidRDefault="00760266" w:rsidP="00760266">
            <w:pPr>
              <w:rPr>
                <w:rFonts w:ascii="Arial" w:hAnsi="Arial" w:cs="Arial"/>
                <w:color w:val="006600"/>
                <w:sz w:val="20"/>
                <w:szCs w:val="20"/>
              </w:rPr>
            </w:pPr>
            <w:r>
              <w:rPr>
                <w:rFonts w:ascii="Arial" w:hAnsi="Arial" w:cs="Arial"/>
                <w:color w:val="006600"/>
                <w:sz w:val="20"/>
                <w:szCs w:val="20"/>
              </w:rPr>
              <w:t>The report suggests that i</w:t>
            </w:r>
            <w:r w:rsidRPr="00760266">
              <w:rPr>
                <w:rFonts w:ascii="Arial" w:hAnsi="Arial" w:cs="Arial"/>
                <w:color w:val="006600"/>
                <w:sz w:val="20"/>
                <w:szCs w:val="20"/>
              </w:rPr>
              <w:t>t is critical t</w:t>
            </w:r>
            <w:r>
              <w:rPr>
                <w:rFonts w:ascii="Arial" w:hAnsi="Arial" w:cs="Arial"/>
                <w:color w:val="006600"/>
                <w:sz w:val="20"/>
                <w:szCs w:val="20"/>
              </w:rPr>
              <w:t xml:space="preserve">hat this investment has a sharp </w:t>
            </w:r>
            <w:r w:rsidRPr="00760266">
              <w:rPr>
                <w:rFonts w:ascii="Arial" w:hAnsi="Arial" w:cs="Arial"/>
                <w:color w:val="006600"/>
                <w:sz w:val="20"/>
                <w:szCs w:val="20"/>
              </w:rPr>
              <w:t>focus on evaluation and learnin</w:t>
            </w:r>
            <w:r>
              <w:rPr>
                <w:rFonts w:ascii="Arial" w:hAnsi="Arial" w:cs="Arial"/>
                <w:color w:val="006600"/>
                <w:sz w:val="20"/>
                <w:szCs w:val="20"/>
              </w:rPr>
              <w:t xml:space="preserve">g, as a route to driving up the </w:t>
            </w:r>
            <w:r w:rsidRPr="00760266">
              <w:rPr>
                <w:rFonts w:ascii="Arial" w:hAnsi="Arial" w:cs="Arial"/>
                <w:color w:val="006600"/>
                <w:sz w:val="20"/>
                <w:szCs w:val="20"/>
              </w:rPr>
              <w:t xml:space="preserve">quality and maximising the impact </w:t>
            </w:r>
            <w:r>
              <w:rPr>
                <w:rFonts w:ascii="Arial" w:hAnsi="Arial" w:cs="Arial"/>
                <w:color w:val="006600"/>
                <w:sz w:val="20"/>
                <w:szCs w:val="20"/>
              </w:rPr>
              <w:t xml:space="preserve">of early intervention to reduce </w:t>
            </w:r>
            <w:r w:rsidRPr="00760266">
              <w:rPr>
                <w:rFonts w:ascii="Arial" w:hAnsi="Arial" w:cs="Arial"/>
                <w:color w:val="006600"/>
                <w:sz w:val="20"/>
                <w:szCs w:val="20"/>
              </w:rPr>
              <w:t>the incidence and impact of dom</w:t>
            </w:r>
            <w:r>
              <w:rPr>
                <w:rFonts w:ascii="Arial" w:hAnsi="Arial" w:cs="Arial"/>
                <w:color w:val="006600"/>
                <w:sz w:val="20"/>
                <w:szCs w:val="20"/>
              </w:rPr>
              <w:t xml:space="preserve">estic abuse, and of the kind of </w:t>
            </w:r>
            <w:r w:rsidRPr="00760266">
              <w:rPr>
                <w:rFonts w:ascii="Arial" w:hAnsi="Arial" w:cs="Arial"/>
                <w:color w:val="006600"/>
                <w:sz w:val="20"/>
                <w:szCs w:val="20"/>
              </w:rPr>
              <w:t>long-term support for child and adult victims that can help them to recover and go on to lead happy and healthy lives</w:t>
            </w:r>
          </w:p>
          <w:p w14:paraId="7A91B439" w14:textId="77777777" w:rsidR="007D7D46" w:rsidRPr="00760266" w:rsidRDefault="007D7D46" w:rsidP="007D7D46">
            <w:pPr>
              <w:rPr>
                <w:rFonts w:ascii="Arial" w:hAnsi="Arial" w:cs="Arial"/>
                <w:color w:val="006600"/>
                <w:sz w:val="20"/>
                <w:szCs w:val="20"/>
              </w:rPr>
            </w:pPr>
          </w:p>
          <w:p w14:paraId="3B656BD5" w14:textId="6A7678A7" w:rsidR="00760266" w:rsidRPr="00760266" w:rsidRDefault="00255E55" w:rsidP="007D7D46">
            <w:pPr>
              <w:rPr>
                <w:rFonts w:ascii="Arial" w:hAnsi="Arial" w:cs="Arial"/>
                <w:color w:val="006600"/>
                <w:sz w:val="20"/>
                <w:szCs w:val="20"/>
              </w:rPr>
            </w:pPr>
            <w:hyperlink r:id="rId13" w:history="1">
              <w:r w:rsidR="00760266" w:rsidRPr="00760266">
                <w:rPr>
                  <w:rStyle w:val="Hyperlink"/>
                  <w:rFonts w:ascii="Arial" w:hAnsi="Arial" w:cs="Arial"/>
                  <w:sz w:val="20"/>
                  <w:szCs w:val="20"/>
                </w:rPr>
                <w:t>Report</w:t>
              </w:r>
            </w:hyperlink>
          </w:p>
          <w:p w14:paraId="5AF6C6A1" w14:textId="11742286" w:rsidR="007D7D46" w:rsidRDefault="007D7D46" w:rsidP="007D7D46">
            <w:pPr>
              <w:rPr>
                <w:rFonts w:ascii="Arial" w:hAnsi="Arial" w:cs="Arial"/>
                <w:b/>
                <w:color w:val="006600"/>
                <w:sz w:val="22"/>
                <w:szCs w:val="20"/>
              </w:rPr>
            </w:pPr>
          </w:p>
        </w:tc>
      </w:tr>
      <w:tr w:rsidR="000721A9" w:rsidRPr="00671352" w14:paraId="5BED26C0" w14:textId="77777777" w:rsidTr="007F7199">
        <w:tc>
          <w:tcPr>
            <w:tcW w:w="20159" w:type="dxa"/>
          </w:tcPr>
          <w:p w14:paraId="5271201D" w14:textId="77777777" w:rsidR="00A80DF5" w:rsidRDefault="00A80DF5" w:rsidP="004F627F">
            <w:pPr>
              <w:rPr>
                <w:rFonts w:ascii="Arial" w:hAnsi="Arial" w:cs="Arial"/>
                <w:b/>
                <w:color w:val="006600"/>
                <w:sz w:val="22"/>
                <w:szCs w:val="20"/>
              </w:rPr>
            </w:pPr>
          </w:p>
          <w:p w14:paraId="15B817AE" w14:textId="59D724FB" w:rsidR="00064F68" w:rsidRDefault="00A80DF5" w:rsidP="004F627F">
            <w:pPr>
              <w:rPr>
                <w:rFonts w:ascii="Arial" w:hAnsi="Arial" w:cs="Arial"/>
                <w:b/>
                <w:color w:val="006600"/>
                <w:sz w:val="22"/>
                <w:szCs w:val="20"/>
              </w:rPr>
            </w:pPr>
            <w:r w:rsidRPr="00A80DF5">
              <w:rPr>
                <w:rFonts w:ascii="Arial" w:hAnsi="Arial" w:cs="Arial"/>
                <w:b/>
                <w:color w:val="006600"/>
                <w:sz w:val="22"/>
                <w:szCs w:val="20"/>
              </w:rPr>
              <w:t xml:space="preserve">Exploring </w:t>
            </w:r>
            <w:r>
              <w:rPr>
                <w:rFonts w:ascii="Arial" w:hAnsi="Arial" w:cs="Arial"/>
                <w:b/>
                <w:color w:val="006600"/>
                <w:sz w:val="22"/>
                <w:szCs w:val="20"/>
              </w:rPr>
              <w:t>Approaches to Child Welfare i</w:t>
            </w:r>
            <w:r w:rsidRPr="00A80DF5">
              <w:rPr>
                <w:rFonts w:ascii="Arial" w:hAnsi="Arial" w:cs="Arial"/>
                <w:b/>
                <w:color w:val="006600"/>
                <w:sz w:val="22"/>
                <w:szCs w:val="20"/>
              </w:rPr>
              <w:t>n</w:t>
            </w:r>
            <w:r>
              <w:rPr>
                <w:rFonts w:ascii="Arial" w:hAnsi="Arial" w:cs="Arial"/>
                <w:b/>
                <w:color w:val="006600"/>
                <w:sz w:val="22"/>
                <w:szCs w:val="20"/>
              </w:rPr>
              <w:t xml:space="preserve"> Contexts of Domestic Violence a</w:t>
            </w:r>
            <w:r w:rsidRPr="00A80DF5">
              <w:rPr>
                <w:rFonts w:ascii="Arial" w:hAnsi="Arial" w:cs="Arial"/>
                <w:b/>
                <w:color w:val="006600"/>
                <w:sz w:val="22"/>
                <w:szCs w:val="20"/>
              </w:rPr>
              <w:t>nd Abuse: Family Group Conferences</w:t>
            </w:r>
          </w:p>
          <w:p w14:paraId="3245146D" w14:textId="5BB89E34" w:rsidR="00A80DF5" w:rsidRPr="00A80DF5" w:rsidRDefault="00A80DF5" w:rsidP="004F627F">
            <w:pPr>
              <w:rPr>
                <w:rFonts w:ascii="Arial" w:hAnsi="Arial" w:cs="Arial"/>
                <w:color w:val="006600"/>
                <w:sz w:val="20"/>
                <w:szCs w:val="20"/>
              </w:rPr>
            </w:pPr>
            <w:r w:rsidRPr="00A80DF5">
              <w:rPr>
                <w:rFonts w:ascii="Arial" w:hAnsi="Arial" w:cs="Arial"/>
                <w:color w:val="006600"/>
                <w:sz w:val="20"/>
                <w:szCs w:val="20"/>
              </w:rPr>
              <w:t xml:space="preserve">This </w:t>
            </w:r>
            <w:r>
              <w:rPr>
                <w:rFonts w:ascii="Arial" w:hAnsi="Arial" w:cs="Arial"/>
                <w:color w:val="006600"/>
                <w:sz w:val="20"/>
                <w:szCs w:val="20"/>
              </w:rPr>
              <w:t>paper</w:t>
            </w:r>
            <w:r w:rsidRPr="00A80DF5">
              <w:rPr>
                <w:rFonts w:ascii="Arial" w:hAnsi="Arial" w:cs="Arial"/>
                <w:color w:val="006600"/>
                <w:sz w:val="20"/>
                <w:szCs w:val="20"/>
              </w:rPr>
              <w:t xml:space="preserve"> sets out to explore service provision for families affected by domestic violence and abuse. For most families where there are child protection concerns, there are possibilities for intervention from child welfare agencies and domestic abuse services, but these </w:t>
            </w:r>
            <w:r>
              <w:rPr>
                <w:rFonts w:ascii="Arial" w:hAnsi="Arial" w:cs="Arial"/>
                <w:color w:val="006600"/>
                <w:sz w:val="20"/>
                <w:szCs w:val="20"/>
              </w:rPr>
              <w:t>are often</w:t>
            </w:r>
            <w:r w:rsidRPr="00A80DF5">
              <w:rPr>
                <w:rFonts w:ascii="Arial" w:hAnsi="Arial" w:cs="Arial"/>
                <w:color w:val="006600"/>
                <w:sz w:val="20"/>
                <w:szCs w:val="20"/>
              </w:rPr>
              <w:t xml:space="preserve"> criticised as having distinct and disconnected practice cultures. </w:t>
            </w:r>
            <w:r>
              <w:rPr>
                <w:rFonts w:ascii="Arial" w:hAnsi="Arial" w:cs="Arial"/>
                <w:color w:val="006600"/>
                <w:sz w:val="20"/>
                <w:szCs w:val="20"/>
              </w:rPr>
              <w:t>This paper</w:t>
            </w:r>
            <w:r w:rsidRPr="00A80DF5">
              <w:rPr>
                <w:rFonts w:ascii="Arial" w:hAnsi="Arial" w:cs="Arial"/>
                <w:color w:val="006600"/>
                <w:sz w:val="20"/>
                <w:szCs w:val="20"/>
              </w:rPr>
              <w:t xml:space="preserve"> advocate</w:t>
            </w:r>
            <w:r>
              <w:rPr>
                <w:rFonts w:ascii="Arial" w:hAnsi="Arial" w:cs="Arial"/>
                <w:color w:val="006600"/>
                <w:sz w:val="20"/>
                <w:szCs w:val="20"/>
              </w:rPr>
              <w:t>s</w:t>
            </w:r>
            <w:r w:rsidRPr="00A80DF5">
              <w:rPr>
                <w:rFonts w:ascii="Arial" w:hAnsi="Arial" w:cs="Arial"/>
                <w:color w:val="006600"/>
                <w:sz w:val="20"/>
                <w:szCs w:val="20"/>
              </w:rPr>
              <w:t xml:space="preserve"> for safeguarding children affected by domestic violence and abuse using the family group conference (FGC) model. This offers possibilities for a coherent response that integrates both child</w:t>
            </w:r>
            <w:r w:rsidRPr="00A80DF5">
              <w:rPr>
                <w:rFonts w:ascii="Cambria Math" w:hAnsi="Cambria Math" w:cs="Cambria Math"/>
                <w:color w:val="006600"/>
                <w:sz w:val="20"/>
                <w:szCs w:val="20"/>
              </w:rPr>
              <w:t>‐</w:t>
            </w:r>
            <w:r w:rsidRPr="00A80DF5">
              <w:rPr>
                <w:rFonts w:ascii="Arial" w:hAnsi="Arial" w:cs="Arial"/>
                <w:color w:val="006600"/>
                <w:sz w:val="20"/>
                <w:szCs w:val="20"/>
              </w:rPr>
              <w:t xml:space="preserve"> and women</w:t>
            </w:r>
            <w:r w:rsidRPr="00A80DF5">
              <w:rPr>
                <w:rFonts w:ascii="Cambria Math" w:hAnsi="Cambria Math" w:cs="Cambria Math"/>
                <w:color w:val="006600"/>
                <w:sz w:val="20"/>
                <w:szCs w:val="20"/>
              </w:rPr>
              <w:t>‐</w:t>
            </w:r>
            <w:r w:rsidRPr="00A80DF5">
              <w:rPr>
                <w:rFonts w:ascii="Arial" w:hAnsi="Arial" w:cs="Arial"/>
                <w:color w:val="006600"/>
                <w:sz w:val="20"/>
                <w:szCs w:val="20"/>
              </w:rPr>
              <w:t>centred concerns in a holistic approach to family safety and well</w:t>
            </w:r>
            <w:r w:rsidRPr="00A80DF5">
              <w:rPr>
                <w:rFonts w:ascii="Cambria Math" w:hAnsi="Cambria Math" w:cs="Cambria Math"/>
                <w:color w:val="006600"/>
                <w:sz w:val="20"/>
                <w:szCs w:val="20"/>
              </w:rPr>
              <w:t>‐</w:t>
            </w:r>
            <w:r w:rsidRPr="00A80DF5">
              <w:rPr>
                <w:rFonts w:ascii="Arial" w:hAnsi="Arial" w:cs="Arial"/>
                <w:color w:val="006600"/>
                <w:sz w:val="20"/>
                <w:szCs w:val="20"/>
              </w:rPr>
              <w:t>being. Furthermore, it is well documented that safeguarding work involves professionally</w:t>
            </w:r>
            <w:r w:rsidRPr="00A80DF5">
              <w:rPr>
                <w:rFonts w:ascii="Cambria Math" w:hAnsi="Cambria Math" w:cs="Cambria Math"/>
                <w:color w:val="006600"/>
                <w:sz w:val="20"/>
                <w:szCs w:val="20"/>
              </w:rPr>
              <w:t>‐</w:t>
            </w:r>
            <w:r w:rsidRPr="00A80DF5">
              <w:rPr>
                <w:rFonts w:ascii="Arial" w:hAnsi="Arial" w:cs="Arial"/>
                <w:color w:val="006600"/>
                <w:sz w:val="20"/>
                <w:szCs w:val="20"/>
              </w:rPr>
              <w:t>led decision</w:t>
            </w:r>
            <w:r w:rsidRPr="00A80DF5">
              <w:rPr>
                <w:rFonts w:ascii="Cambria Math" w:hAnsi="Cambria Math" w:cs="Cambria Math"/>
                <w:color w:val="006600"/>
                <w:sz w:val="20"/>
                <w:szCs w:val="20"/>
              </w:rPr>
              <w:t>‐</w:t>
            </w:r>
            <w:r w:rsidRPr="00A80DF5">
              <w:rPr>
                <w:rFonts w:ascii="Arial" w:hAnsi="Arial" w:cs="Arial"/>
                <w:color w:val="006600"/>
                <w:sz w:val="20"/>
                <w:szCs w:val="20"/>
              </w:rPr>
              <w:t>making that is pre</w:t>
            </w:r>
            <w:r w:rsidRPr="00A80DF5">
              <w:rPr>
                <w:rFonts w:ascii="Cambria Math" w:hAnsi="Cambria Math" w:cs="Cambria Math"/>
                <w:color w:val="006600"/>
                <w:sz w:val="20"/>
                <w:szCs w:val="20"/>
              </w:rPr>
              <w:t>‐</w:t>
            </w:r>
            <w:r w:rsidRPr="00A80DF5">
              <w:rPr>
                <w:rFonts w:ascii="Arial" w:hAnsi="Arial" w:cs="Arial"/>
                <w:color w:val="006600"/>
                <w:sz w:val="20"/>
                <w:szCs w:val="20"/>
              </w:rPr>
              <w:t>occupied with the management of risk. FGCs, however, promote a partnership approach that engages families in a more democratic decision</w:t>
            </w:r>
            <w:r w:rsidRPr="00A80DF5">
              <w:rPr>
                <w:rFonts w:ascii="Cambria Math" w:hAnsi="Cambria Math" w:cs="Cambria Math"/>
                <w:color w:val="006600"/>
                <w:sz w:val="20"/>
                <w:szCs w:val="20"/>
              </w:rPr>
              <w:t>‐</w:t>
            </w:r>
            <w:r w:rsidRPr="00A80DF5">
              <w:rPr>
                <w:rFonts w:ascii="Arial" w:hAnsi="Arial" w:cs="Arial"/>
                <w:color w:val="006600"/>
                <w:sz w:val="20"/>
                <w:szCs w:val="20"/>
              </w:rPr>
              <w:t>making process. As such, FGCs offer families the opportunity to develop their own safety and support plans for the protection and care of children recognising the family's inherent strengths.</w:t>
            </w:r>
          </w:p>
          <w:p w14:paraId="1F2D7204" w14:textId="77777777" w:rsidR="00A80DF5" w:rsidRDefault="00A80DF5" w:rsidP="004F627F">
            <w:pPr>
              <w:rPr>
                <w:rFonts w:ascii="Arial" w:hAnsi="Arial" w:cs="Arial"/>
                <w:color w:val="006600"/>
                <w:sz w:val="20"/>
                <w:szCs w:val="20"/>
              </w:rPr>
            </w:pPr>
          </w:p>
          <w:p w14:paraId="539840CE" w14:textId="43130B44" w:rsidR="00A80DF5" w:rsidRPr="00A80DF5" w:rsidRDefault="00255E55" w:rsidP="004F627F">
            <w:pPr>
              <w:rPr>
                <w:rFonts w:ascii="Arial" w:hAnsi="Arial" w:cs="Arial"/>
                <w:color w:val="006600"/>
                <w:sz w:val="20"/>
                <w:szCs w:val="20"/>
              </w:rPr>
            </w:pPr>
            <w:hyperlink r:id="rId14" w:history="1">
              <w:r w:rsidR="00A80DF5" w:rsidRPr="00A80DF5">
                <w:rPr>
                  <w:rStyle w:val="Hyperlink"/>
                  <w:rFonts w:ascii="Arial" w:hAnsi="Arial" w:cs="Arial"/>
                  <w:sz w:val="20"/>
                  <w:szCs w:val="20"/>
                </w:rPr>
                <w:t>Paper</w:t>
              </w:r>
            </w:hyperlink>
          </w:p>
          <w:p w14:paraId="0996093D" w14:textId="3FF84392" w:rsidR="00A80DF5" w:rsidRDefault="00A80DF5" w:rsidP="004F627F">
            <w:pPr>
              <w:rPr>
                <w:rFonts w:ascii="Arial" w:hAnsi="Arial" w:cs="Arial"/>
                <w:b/>
                <w:color w:val="006600"/>
                <w:sz w:val="22"/>
                <w:szCs w:val="20"/>
              </w:rPr>
            </w:pPr>
          </w:p>
        </w:tc>
      </w:tr>
      <w:tr w:rsidR="00E9730B" w:rsidRPr="00671352" w14:paraId="1A1A177B" w14:textId="77777777" w:rsidTr="007F7199">
        <w:tc>
          <w:tcPr>
            <w:tcW w:w="20159" w:type="dxa"/>
          </w:tcPr>
          <w:p w14:paraId="78D3A044" w14:textId="77777777" w:rsidR="009E4CA6" w:rsidRDefault="009E4CA6" w:rsidP="004F627F">
            <w:pPr>
              <w:rPr>
                <w:rFonts w:ascii="Arial" w:hAnsi="Arial" w:cs="Arial"/>
                <w:b/>
                <w:color w:val="006600"/>
                <w:sz w:val="22"/>
                <w:szCs w:val="20"/>
              </w:rPr>
            </w:pPr>
          </w:p>
          <w:p w14:paraId="69B8582C" w14:textId="57E3ECEA" w:rsidR="00B234F6" w:rsidRDefault="00B234F6" w:rsidP="004F627F">
            <w:pPr>
              <w:rPr>
                <w:rFonts w:ascii="Arial" w:hAnsi="Arial" w:cs="Arial"/>
                <w:b/>
                <w:color w:val="006600"/>
                <w:sz w:val="22"/>
                <w:szCs w:val="20"/>
              </w:rPr>
            </w:pPr>
            <w:r>
              <w:rPr>
                <w:rFonts w:ascii="Arial" w:hAnsi="Arial" w:cs="Arial"/>
                <w:b/>
                <w:color w:val="006600"/>
                <w:sz w:val="22"/>
                <w:szCs w:val="20"/>
              </w:rPr>
              <w:t>A School-Based, Peer-L</w:t>
            </w:r>
            <w:r w:rsidRPr="00B234F6">
              <w:rPr>
                <w:rFonts w:ascii="Arial" w:hAnsi="Arial" w:cs="Arial"/>
                <w:b/>
                <w:color w:val="006600"/>
                <w:sz w:val="22"/>
                <w:szCs w:val="20"/>
              </w:rPr>
              <w:t xml:space="preserve">ed </w:t>
            </w:r>
            <w:r>
              <w:rPr>
                <w:rFonts w:ascii="Arial" w:hAnsi="Arial" w:cs="Arial"/>
                <w:b/>
                <w:color w:val="006600"/>
                <w:sz w:val="22"/>
                <w:szCs w:val="20"/>
              </w:rPr>
              <w:t>Programme to Increase Physical A</w:t>
            </w:r>
            <w:r w:rsidRPr="00B234F6">
              <w:rPr>
                <w:rFonts w:ascii="Arial" w:hAnsi="Arial" w:cs="Arial"/>
                <w:b/>
                <w:color w:val="006600"/>
                <w:sz w:val="22"/>
                <w:szCs w:val="20"/>
              </w:rPr>
              <w:t>ctivity among 13- to 14-</w:t>
            </w:r>
            <w:r>
              <w:rPr>
                <w:rFonts w:ascii="Arial" w:hAnsi="Arial" w:cs="Arial"/>
                <w:b/>
                <w:color w:val="006600"/>
                <w:sz w:val="22"/>
                <w:szCs w:val="20"/>
              </w:rPr>
              <w:t>year-old A</w:t>
            </w:r>
            <w:r w:rsidRPr="00B234F6">
              <w:rPr>
                <w:rFonts w:ascii="Arial" w:hAnsi="Arial" w:cs="Arial"/>
                <w:b/>
                <w:color w:val="006600"/>
                <w:sz w:val="22"/>
                <w:szCs w:val="20"/>
              </w:rPr>
              <w:t>dolescents</w:t>
            </w:r>
          </w:p>
          <w:p w14:paraId="50482DEB" w14:textId="269E8FFC" w:rsidR="00B234F6" w:rsidRPr="00B234F6" w:rsidRDefault="00B234F6" w:rsidP="00B234F6">
            <w:pPr>
              <w:rPr>
                <w:rFonts w:ascii="Arial" w:hAnsi="Arial" w:cs="Arial"/>
                <w:color w:val="006600"/>
                <w:sz w:val="20"/>
                <w:szCs w:val="20"/>
              </w:rPr>
            </w:pPr>
            <w:r>
              <w:rPr>
                <w:rFonts w:ascii="Arial" w:hAnsi="Arial" w:cs="Arial"/>
                <w:color w:val="006600"/>
                <w:sz w:val="20"/>
                <w:szCs w:val="20"/>
              </w:rPr>
              <w:t xml:space="preserve">It is often argued that </w:t>
            </w:r>
            <w:r w:rsidRPr="00B234F6">
              <w:rPr>
                <w:rFonts w:ascii="Arial" w:hAnsi="Arial" w:cs="Arial"/>
                <w:color w:val="006600"/>
                <w:sz w:val="20"/>
                <w:szCs w:val="20"/>
              </w:rPr>
              <w:t xml:space="preserve">teenagers do </w:t>
            </w:r>
            <w:r>
              <w:rPr>
                <w:rFonts w:ascii="Arial" w:hAnsi="Arial" w:cs="Arial"/>
                <w:color w:val="006600"/>
                <w:sz w:val="20"/>
                <w:szCs w:val="20"/>
              </w:rPr>
              <w:t>not undertake sufficient</w:t>
            </w:r>
            <w:r w:rsidRPr="00B234F6">
              <w:rPr>
                <w:rFonts w:ascii="Arial" w:hAnsi="Arial" w:cs="Arial"/>
                <w:color w:val="006600"/>
                <w:sz w:val="20"/>
                <w:szCs w:val="20"/>
              </w:rPr>
              <w:t xml:space="preserve"> physical activity,</w:t>
            </w:r>
            <w:r>
              <w:rPr>
                <w:rFonts w:ascii="Arial" w:hAnsi="Arial" w:cs="Arial"/>
                <w:color w:val="006600"/>
                <w:sz w:val="20"/>
                <w:szCs w:val="20"/>
              </w:rPr>
              <w:t xml:space="preserve"> </w:t>
            </w:r>
            <w:r w:rsidRPr="00B234F6">
              <w:rPr>
                <w:rFonts w:ascii="Arial" w:hAnsi="Arial" w:cs="Arial"/>
                <w:color w:val="006600"/>
                <w:sz w:val="20"/>
                <w:szCs w:val="20"/>
              </w:rPr>
              <w:t xml:space="preserve">with physical activity levels dropping during teenage years. Low physical activity levels are </w:t>
            </w:r>
            <w:r>
              <w:rPr>
                <w:rFonts w:ascii="Arial" w:hAnsi="Arial" w:cs="Arial"/>
                <w:color w:val="006600"/>
                <w:sz w:val="20"/>
                <w:szCs w:val="20"/>
              </w:rPr>
              <w:t xml:space="preserve">also </w:t>
            </w:r>
            <w:r w:rsidRPr="00B234F6">
              <w:rPr>
                <w:rFonts w:ascii="Arial" w:hAnsi="Arial" w:cs="Arial"/>
                <w:color w:val="006600"/>
                <w:sz w:val="20"/>
                <w:szCs w:val="20"/>
              </w:rPr>
              <w:t>linked to poorer physical and mental health.</w:t>
            </w:r>
            <w:r>
              <w:rPr>
                <w:rFonts w:ascii="Arial" w:hAnsi="Arial" w:cs="Arial"/>
                <w:color w:val="006600"/>
                <w:sz w:val="20"/>
                <w:szCs w:val="20"/>
              </w:rPr>
              <w:t xml:space="preserve"> </w:t>
            </w:r>
            <w:r w:rsidRPr="00B234F6">
              <w:rPr>
                <w:rFonts w:ascii="Arial" w:hAnsi="Arial" w:cs="Arial"/>
                <w:color w:val="006600"/>
                <w:sz w:val="20"/>
                <w:szCs w:val="20"/>
              </w:rPr>
              <w:t>Th</w:t>
            </w:r>
            <w:r>
              <w:rPr>
                <w:rFonts w:ascii="Arial" w:hAnsi="Arial" w:cs="Arial"/>
                <w:color w:val="006600"/>
                <w:sz w:val="20"/>
                <w:szCs w:val="20"/>
              </w:rPr>
              <w:t>is programme</w:t>
            </w:r>
            <w:r w:rsidRPr="00B234F6">
              <w:rPr>
                <w:rFonts w:ascii="Arial" w:hAnsi="Arial" w:cs="Arial"/>
                <w:color w:val="006600"/>
                <w:sz w:val="20"/>
                <w:szCs w:val="20"/>
              </w:rPr>
              <w:t xml:space="preserve"> </w:t>
            </w:r>
            <w:r>
              <w:rPr>
                <w:rFonts w:ascii="Arial" w:hAnsi="Arial" w:cs="Arial"/>
                <w:color w:val="006600"/>
                <w:sz w:val="20"/>
                <w:szCs w:val="20"/>
              </w:rPr>
              <w:t>‘</w:t>
            </w:r>
            <w:r w:rsidRPr="00B234F6">
              <w:rPr>
                <w:rFonts w:ascii="Arial" w:hAnsi="Arial" w:cs="Arial"/>
                <w:color w:val="006600"/>
                <w:sz w:val="20"/>
                <w:szCs w:val="20"/>
              </w:rPr>
              <w:t>Get Others Active (</w:t>
            </w:r>
            <w:proofErr w:type="spellStart"/>
            <w:r w:rsidRPr="00B234F6">
              <w:rPr>
                <w:rFonts w:ascii="Arial" w:hAnsi="Arial" w:cs="Arial"/>
                <w:color w:val="006600"/>
                <w:sz w:val="20"/>
                <w:szCs w:val="20"/>
              </w:rPr>
              <w:t>GoActive</w:t>
            </w:r>
            <w:proofErr w:type="spellEnd"/>
            <w:r w:rsidRPr="00B234F6">
              <w:rPr>
                <w:rFonts w:ascii="Arial" w:hAnsi="Arial" w:cs="Arial"/>
                <w:color w:val="006600"/>
                <w:sz w:val="20"/>
                <w:szCs w:val="20"/>
              </w:rPr>
              <w:t>)</w:t>
            </w:r>
            <w:r>
              <w:rPr>
                <w:rFonts w:ascii="Arial" w:hAnsi="Arial" w:cs="Arial"/>
                <w:color w:val="006600"/>
                <w:sz w:val="20"/>
                <w:szCs w:val="20"/>
              </w:rPr>
              <w:t>’</w:t>
            </w:r>
            <w:r w:rsidRPr="00B234F6">
              <w:rPr>
                <w:rFonts w:ascii="Arial" w:hAnsi="Arial" w:cs="Arial"/>
                <w:color w:val="006600"/>
                <w:sz w:val="20"/>
                <w:szCs w:val="20"/>
              </w:rPr>
              <w:t xml:space="preserve"> was created with input from teachers and students. It was designed so that older teenagers (mentors) could run the activities, instead of needing teacher time. Sixteen secondary state schools (a total of 2862 13- to 14-year-old students in Year 9) across Cambridgeshi</w:t>
            </w:r>
            <w:r>
              <w:rPr>
                <w:rFonts w:ascii="Arial" w:hAnsi="Arial" w:cs="Arial"/>
                <w:color w:val="006600"/>
                <w:sz w:val="20"/>
                <w:szCs w:val="20"/>
              </w:rPr>
              <w:t>re and Essex</w:t>
            </w:r>
            <w:r w:rsidRPr="00B234F6">
              <w:rPr>
                <w:rFonts w:ascii="Arial" w:hAnsi="Arial" w:cs="Arial"/>
                <w:color w:val="006600"/>
                <w:sz w:val="20"/>
                <w:szCs w:val="20"/>
              </w:rPr>
              <w:t xml:space="preserve"> took part. Eight schools ran the </w:t>
            </w:r>
            <w:proofErr w:type="spellStart"/>
            <w:r w:rsidRPr="00B234F6">
              <w:rPr>
                <w:rFonts w:ascii="Arial" w:hAnsi="Arial" w:cs="Arial"/>
                <w:color w:val="006600"/>
                <w:sz w:val="20"/>
                <w:szCs w:val="20"/>
              </w:rPr>
              <w:t>GoActive</w:t>
            </w:r>
            <w:proofErr w:type="spellEnd"/>
            <w:r w:rsidRPr="00B234F6">
              <w:rPr>
                <w:rFonts w:ascii="Arial" w:hAnsi="Arial" w:cs="Arial"/>
                <w:color w:val="006600"/>
                <w:sz w:val="20"/>
                <w:szCs w:val="20"/>
              </w:rPr>
              <w:t xml:space="preserve"> programme (intervention schools) and eight schools continued with their usual school activities (controls). </w:t>
            </w:r>
          </w:p>
          <w:p w14:paraId="7C1680FC" w14:textId="77777777" w:rsidR="00B234F6" w:rsidRPr="00B234F6" w:rsidRDefault="00B234F6" w:rsidP="00B234F6">
            <w:pPr>
              <w:rPr>
                <w:rFonts w:ascii="Arial" w:hAnsi="Arial" w:cs="Arial"/>
                <w:color w:val="006600"/>
                <w:sz w:val="20"/>
                <w:szCs w:val="20"/>
              </w:rPr>
            </w:pPr>
          </w:p>
          <w:p w14:paraId="601B7968" w14:textId="7A38F654" w:rsidR="00B234F6" w:rsidRDefault="00B234F6" w:rsidP="004F627F">
            <w:pPr>
              <w:rPr>
                <w:rFonts w:ascii="Arial" w:hAnsi="Arial" w:cs="Arial"/>
                <w:color w:val="006600"/>
                <w:sz w:val="20"/>
                <w:szCs w:val="20"/>
              </w:rPr>
            </w:pPr>
            <w:r w:rsidRPr="00B234F6">
              <w:rPr>
                <w:rFonts w:ascii="Arial" w:hAnsi="Arial" w:cs="Arial"/>
                <w:color w:val="006600"/>
                <w:sz w:val="20"/>
                <w:szCs w:val="20"/>
              </w:rPr>
              <w:t xml:space="preserve">Classes chose two activities each week from a selection provided. Older teenagers and in-class peer leaders encouraged students to try new activities. Students gained points for trying new activities and these points were entered into the </w:t>
            </w:r>
            <w:proofErr w:type="spellStart"/>
            <w:r w:rsidRPr="00B234F6">
              <w:rPr>
                <w:rFonts w:ascii="Arial" w:hAnsi="Arial" w:cs="Arial"/>
                <w:color w:val="006600"/>
                <w:sz w:val="20"/>
                <w:szCs w:val="20"/>
              </w:rPr>
              <w:t>GoActive</w:t>
            </w:r>
            <w:proofErr w:type="spellEnd"/>
            <w:r w:rsidRPr="00B234F6">
              <w:rPr>
                <w:rFonts w:ascii="Arial" w:hAnsi="Arial" w:cs="Arial"/>
                <w:color w:val="006600"/>
                <w:sz w:val="20"/>
                <w:szCs w:val="20"/>
              </w:rPr>
              <w:t xml:space="preserve"> website to win small prizes. The teenagers who participated in the programme were as physically active as those who followed the normal school curriculum. </w:t>
            </w:r>
            <w:r>
              <w:rPr>
                <w:rFonts w:ascii="Arial" w:hAnsi="Arial" w:cs="Arial"/>
                <w:color w:val="006600"/>
                <w:sz w:val="20"/>
                <w:szCs w:val="20"/>
              </w:rPr>
              <w:t xml:space="preserve">The research </w:t>
            </w:r>
            <w:r w:rsidRPr="00B234F6">
              <w:rPr>
                <w:rFonts w:ascii="Arial" w:hAnsi="Arial" w:cs="Arial"/>
                <w:color w:val="006600"/>
                <w:sz w:val="20"/>
                <w:szCs w:val="20"/>
              </w:rPr>
              <w:t xml:space="preserve">found </w:t>
            </w:r>
            <w:r>
              <w:rPr>
                <w:rFonts w:ascii="Arial" w:hAnsi="Arial" w:cs="Arial"/>
                <w:color w:val="006600"/>
                <w:sz w:val="20"/>
                <w:szCs w:val="20"/>
              </w:rPr>
              <w:t xml:space="preserve">that the intervention </w:t>
            </w:r>
            <w:r w:rsidRPr="00B234F6">
              <w:rPr>
                <w:rFonts w:ascii="Arial" w:hAnsi="Arial" w:cs="Arial"/>
                <w:color w:val="006600"/>
                <w:sz w:val="20"/>
                <w:szCs w:val="20"/>
              </w:rPr>
              <w:t>was not effective in countering the age-related decline in adol</w:t>
            </w:r>
            <w:r>
              <w:rPr>
                <w:rFonts w:ascii="Arial" w:hAnsi="Arial" w:cs="Arial"/>
                <w:color w:val="006600"/>
                <w:sz w:val="20"/>
                <w:szCs w:val="20"/>
              </w:rPr>
              <w:t>escent physical activity. T</w:t>
            </w:r>
            <w:r w:rsidRPr="00B234F6">
              <w:rPr>
                <w:rFonts w:ascii="Arial" w:hAnsi="Arial" w:cs="Arial"/>
                <w:color w:val="006600"/>
                <w:sz w:val="20"/>
                <w:szCs w:val="20"/>
              </w:rPr>
              <w:t>his suggests that current research-driven approaches to school-based adolescent physical activity promotion are not effective,</w:t>
            </w:r>
            <w:r>
              <w:rPr>
                <w:rFonts w:ascii="Arial" w:hAnsi="Arial" w:cs="Arial"/>
                <w:color w:val="006600"/>
                <w:sz w:val="20"/>
                <w:szCs w:val="20"/>
              </w:rPr>
              <w:t xml:space="preserve"> and suggests that f</w:t>
            </w:r>
            <w:r w:rsidRPr="00B234F6">
              <w:rPr>
                <w:rFonts w:ascii="Arial" w:hAnsi="Arial" w:cs="Arial"/>
                <w:color w:val="006600"/>
                <w:sz w:val="20"/>
                <w:szCs w:val="20"/>
              </w:rPr>
              <w:t>unders, researchers and local authorities should be realistic about expectations of the effect of school-based adolescent physical activity promotion strategies implemented at scale.</w:t>
            </w:r>
          </w:p>
          <w:p w14:paraId="764EE92D" w14:textId="77777777" w:rsidR="00B234F6" w:rsidRDefault="00B234F6" w:rsidP="004F627F">
            <w:pPr>
              <w:rPr>
                <w:rFonts w:ascii="Arial" w:hAnsi="Arial" w:cs="Arial"/>
                <w:color w:val="006600"/>
                <w:sz w:val="20"/>
                <w:szCs w:val="20"/>
              </w:rPr>
            </w:pPr>
          </w:p>
          <w:p w14:paraId="4C545C82" w14:textId="763BEAC8" w:rsidR="00B234F6" w:rsidRDefault="00255E55" w:rsidP="004F627F">
            <w:pPr>
              <w:rPr>
                <w:rFonts w:ascii="Arial" w:hAnsi="Arial" w:cs="Arial"/>
                <w:b/>
                <w:color w:val="006600"/>
                <w:sz w:val="22"/>
                <w:szCs w:val="20"/>
              </w:rPr>
            </w:pPr>
            <w:hyperlink r:id="rId15" w:anchor="/full-report" w:history="1">
              <w:r w:rsidR="00B234F6" w:rsidRPr="00B234F6">
                <w:rPr>
                  <w:rStyle w:val="Hyperlink"/>
                  <w:rFonts w:ascii="Arial" w:hAnsi="Arial" w:cs="Arial"/>
                  <w:sz w:val="20"/>
                  <w:szCs w:val="20"/>
                </w:rPr>
                <w:t>Report</w:t>
              </w:r>
            </w:hyperlink>
          </w:p>
          <w:p w14:paraId="49F6BF6A" w14:textId="064960C0" w:rsidR="00B234F6" w:rsidRPr="00370457" w:rsidRDefault="00B234F6" w:rsidP="004F627F">
            <w:pPr>
              <w:rPr>
                <w:rFonts w:ascii="Arial" w:hAnsi="Arial" w:cs="Arial"/>
                <w:b/>
                <w:color w:val="006600"/>
                <w:sz w:val="22"/>
                <w:szCs w:val="20"/>
              </w:rPr>
            </w:pPr>
          </w:p>
        </w:tc>
      </w:tr>
      <w:tr w:rsidR="009A3E55" w:rsidRPr="00671352" w14:paraId="7B2C3CE1" w14:textId="77777777" w:rsidTr="007F7199">
        <w:tc>
          <w:tcPr>
            <w:tcW w:w="20159" w:type="dxa"/>
          </w:tcPr>
          <w:p w14:paraId="021DC8B5" w14:textId="77777777" w:rsidR="00E56EDF" w:rsidRDefault="00E56EDF" w:rsidP="00E56EDF">
            <w:pPr>
              <w:rPr>
                <w:rFonts w:ascii="Arial" w:hAnsi="Arial" w:cs="Arial"/>
                <w:color w:val="006600"/>
                <w:sz w:val="20"/>
                <w:szCs w:val="20"/>
              </w:rPr>
            </w:pPr>
          </w:p>
          <w:p w14:paraId="2CA215A9" w14:textId="03103314" w:rsidR="00550C45" w:rsidRPr="00E56EDF" w:rsidRDefault="00FA0AE2" w:rsidP="00E56EDF">
            <w:pPr>
              <w:rPr>
                <w:rFonts w:ascii="Arial" w:hAnsi="Arial" w:cs="Arial"/>
                <w:b/>
                <w:color w:val="006600"/>
                <w:sz w:val="22"/>
                <w:szCs w:val="20"/>
              </w:rPr>
            </w:pPr>
            <w:r w:rsidRPr="00E56EDF">
              <w:rPr>
                <w:rFonts w:ascii="Arial" w:hAnsi="Arial" w:cs="Arial"/>
                <w:b/>
                <w:color w:val="006600"/>
                <w:sz w:val="22"/>
                <w:szCs w:val="20"/>
              </w:rPr>
              <w:t xml:space="preserve">Unemployment </w:t>
            </w:r>
            <w:r w:rsidR="00E56EDF">
              <w:rPr>
                <w:rFonts w:ascii="Arial" w:hAnsi="Arial" w:cs="Arial"/>
                <w:b/>
                <w:color w:val="006600"/>
                <w:sz w:val="22"/>
                <w:szCs w:val="20"/>
              </w:rPr>
              <w:t>a</w:t>
            </w:r>
            <w:r w:rsidR="00E56EDF" w:rsidRPr="00E56EDF">
              <w:rPr>
                <w:rFonts w:ascii="Arial" w:hAnsi="Arial" w:cs="Arial"/>
                <w:b/>
                <w:color w:val="006600"/>
                <w:sz w:val="22"/>
                <w:szCs w:val="20"/>
              </w:rPr>
              <w:t xml:space="preserve">nd Mental Health: </w:t>
            </w:r>
            <w:r w:rsidRPr="00E56EDF">
              <w:rPr>
                <w:rFonts w:ascii="Arial" w:hAnsi="Arial" w:cs="Arial"/>
                <w:b/>
                <w:color w:val="006600"/>
                <w:sz w:val="22"/>
                <w:szCs w:val="20"/>
              </w:rPr>
              <w:t xml:space="preserve">Why </w:t>
            </w:r>
            <w:r w:rsidR="00E56EDF">
              <w:rPr>
                <w:rFonts w:ascii="Arial" w:hAnsi="Arial" w:cs="Arial"/>
                <w:b/>
                <w:color w:val="006600"/>
                <w:sz w:val="22"/>
                <w:szCs w:val="20"/>
              </w:rPr>
              <w:t>Both Require Action f</w:t>
            </w:r>
            <w:r w:rsidR="00E56EDF" w:rsidRPr="00E56EDF">
              <w:rPr>
                <w:rFonts w:ascii="Arial" w:hAnsi="Arial" w:cs="Arial"/>
                <w:b/>
                <w:color w:val="006600"/>
                <w:sz w:val="22"/>
                <w:szCs w:val="20"/>
              </w:rPr>
              <w:t xml:space="preserve">or Our </w:t>
            </w:r>
            <w:r w:rsidRPr="00E56EDF">
              <w:rPr>
                <w:rFonts w:ascii="Arial" w:hAnsi="Arial" w:cs="Arial"/>
                <w:b/>
                <w:color w:val="006600"/>
                <w:sz w:val="22"/>
                <w:szCs w:val="20"/>
              </w:rPr>
              <w:t>COVID</w:t>
            </w:r>
            <w:r w:rsidR="00E56EDF" w:rsidRPr="00E56EDF">
              <w:rPr>
                <w:rFonts w:ascii="Arial" w:hAnsi="Arial" w:cs="Arial"/>
                <w:b/>
                <w:color w:val="006600"/>
                <w:sz w:val="22"/>
                <w:szCs w:val="20"/>
              </w:rPr>
              <w:t>-19 Recovery</w:t>
            </w:r>
          </w:p>
          <w:p w14:paraId="6125CC5C" w14:textId="562CE103" w:rsidR="00E56EDF" w:rsidRDefault="00E56EDF" w:rsidP="00E56EDF">
            <w:pPr>
              <w:rPr>
                <w:rFonts w:ascii="Arial" w:hAnsi="Arial" w:cs="Arial"/>
                <w:color w:val="006600"/>
                <w:sz w:val="20"/>
                <w:szCs w:val="20"/>
              </w:rPr>
            </w:pPr>
            <w:r w:rsidRPr="00E56EDF">
              <w:rPr>
                <w:rFonts w:ascii="Arial" w:hAnsi="Arial" w:cs="Arial"/>
                <w:color w:val="006600"/>
                <w:sz w:val="20"/>
                <w:szCs w:val="20"/>
              </w:rPr>
              <w:t>Unemployment – not having a job and actively seeking work – has consistently been found to have a negative impact on a range of health outcomes.</w:t>
            </w:r>
            <w:r>
              <w:t xml:space="preserve"> </w:t>
            </w:r>
            <w:r w:rsidRPr="00E56EDF">
              <w:rPr>
                <w:rFonts w:ascii="Arial" w:hAnsi="Arial" w:cs="Arial"/>
                <w:color w:val="006600"/>
                <w:sz w:val="20"/>
                <w:szCs w:val="20"/>
              </w:rPr>
              <w:t>The health consequences of unemployment have been shown to increase with duration – for mental health and life satisfaction as well as for physical health. Pandemic restrictions have led to extended periods of reduced income, job loss or unemployment, and the long duration of these circumstances is a particular cause for concern. This paper suggests that a key element of the UK’s recovery from the COVID-19 pandemic will be maintaining high employment levels. A significant proportion of people who are currently unemployed have mental health problems, such as depression and anxiety. Supporting these individuals into work will be critical to achieving higher employment rates and economic prosperity.</w:t>
            </w:r>
          </w:p>
          <w:p w14:paraId="5DFCBD5F" w14:textId="77777777" w:rsidR="00E56EDF" w:rsidRDefault="00E56EDF" w:rsidP="00E56EDF">
            <w:pPr>
              <w:rPr>
                <w:rFonts w:ascii="Arial" w:hAnsi="Arial" w:cs="Arial"/>
                <w:color w:val="006600"/>
                <w:sz w:val="20"/>
                <w:szCs w:val="20"/>
              </w:rPr>
            </w:pPr>
          </w:p>
          <w:p w14:paraId="43F9D35B" w14:textId="2FEEFD7D" w:rsidR="00E56EDF" w:rsidRDefault="00E56EDF" w:rsidP="00E56EDF">
            <w:pPr>
              <w:rPr>
                <w:rFonts w:ascii="Arial" w:hAnsi="Arial" w:cs="Arial"/>
                <w:color w:val="006600"/>
                <w:sz w:val="20"/>
                <w:szCs w:val="20"/>
              </w:rPr>
            </w:pPr>
            <w:r>
              <w:rPr>
                <w:rFonts w:ascii="Arial" w:hAnsi="Arial" w:cs="Arial"/>
                <w:color w:val="006600"/>
                <w:sz w:val="20"/>
                <w:szCs w:val="20"/>
              </w:rPr>
              <w:t xml:space="preserve">The paper also suggests that </w:t>
            </w:r>
            <w:r w:rsidRPr="00E56EDF">
              <w:rPr>
                <w:rFonts w:ascii="Arial" w:hAnsi="Arial" w:cs="Arial"/>
                <w:color w:val="006600"/>
                <w:sz w:val="20"/>
                <w:szCs w:val="20"/>
              </w:rPr>
              <w:t>it is important that policies withdrawing the economic support made available during the pandemic are applied in ways that do not exacerbate mental ill health – such as causing sudden drops in income by the abrupt withdrawal of the furlough scheme, or ending the Universal</w:t>
            </w:r>
            <w:r>
              <w:rPr>
                <w:rFonts w:ascii="Arial" w:hAnsi="Arial" w:cs="Arial"/>
                <w:color w:val="006600"/>
                <w:sz w:val="20"/>
                <w:szCs w:val="20"/>
              </w:rPr>
              <w:t xml:space="preserve"> Credit uplift of £20 per week and that </w:t>
            </w:r>
            <w:r w:rsidRPr="00E56EDF">
              <w:rPr>
                <w:rFonts w:ascii="Arial" w:hAnsi="Arial" w:cs="Arial"/>
                <w:color w:val="006600"/>
                <w:sz w:val="20"/>
                <w:szCs w:val="20"/>
              </w:rPr>
              <w:t>targeted policy changes are essential to help people back to work, and into quality work. The</w:t>
            </w:r>
            <w:r>
              <w:rPr>
                <w:rFonts w:ascii="Arial" w:hAnsi="Arial" w:cs="Arial"/>
                <w:color w:val="006600"/>
                <w:sz w:val="20"/>
                <w:szCs w:val="20"/>
              </w:rPr>
              <w:t xml:space="preserve"> policy changes sh</w:t>
            </w:r>
            <w:r w:rsidRPr="00E56EDF">
              <w:rPr>
                <w:rFonts w:ascii="Arial" w:hAnsi="Arial" w:cs="Arial"/>
                <w:color w:val="006600"/>
                <w:sz w:val="20"/>
                <w:szCs w:val="20"/>
              </w:rPr>
              <w:t>ould include tailoring employment support services for people with poor mental health as well as helping to create flexible employment opportunities.</w:t>
            </w:r>
          </w:p>
          <w:p w14:paraId="3249C316" w14:textId="77777777" w:rsidR="00E56EDF" w:rsidRDefault="00E56EDF" w:rsidP="00E56EDF">
            <w:pPr>
              <w:rPr>
                <w:rFonts w:ascii="Arial" w:hAnsi="Arial" w:cs="Arial"/>
                <w:color w:val="006600"/>
                <w:sz w:val="20"/>
                <w:szCs w:val="20"/>
              </w:rPr>
            </w:pPr>
          </w:p>
          <w:p w14:paraId="52CE0021" w14:textId="12145D78" w:rsidR="00E56EDF" w:rsidRDefault="00255E55" w:rsidP="00E56EDF">
            <w:pPr>
              <w:rPr>
                <w:rFonts w:ascii="Arial" w:hAnsi="Arial" w:cs="Arial"/>
                <w:color w:val="006600"/>
                <w:sz w:val="20"/>
                <w:szCs w:val="20"/>
              </w:rPr>
            </w:pPr>
            <w:hyperlink r:id="rId16" w:history="1">
              <w:r w:rsidR="00E56EDF" w:rsidRPr="00E56EDF">
                <w:rPr>
                  <w:rStyle w:val="Hyperlink"/>
                  <w:rFonts w:ascii="Arial" w:hAnsi="Arial" w:cs="Arial"/>
                  <w:sz w:val="20"/>
                  <w:szCs w:val="20"/>
                </w:rPr>
                <w:t>Paper</w:t>
              </w:r>
            </w:hyperlink>
          </w:p>
          <w:p w14:paraId="31393829" w14:textId="5BCB9864" w:rsidR="00E56EDF" w:rsidRPr="00593B96" w:rsidRDefault="00E56EDF" w:rsidP="00E56EDF">
            <w:pPr>
              <w:rPr>
                <w:rFonts w:ascii="Arial" w:hAnsi="Arial" w:cs="Arial"/>
                <w:color w:val="006600"/>
                <w:sz w:val="20"/>
                <w:szCs w:val="20"/>
              </w:rPr>
            </w:pPr>
          </w:p>
        </w:tc>
      </w:tr>
      <w:tr w:rsidR="009A3E55" w:rsidRPr="00671352" w14:paraId="1E3F6C57" w14:textId="77777777" w:rsidTr="007F7199">
        <w:tc>
          <w:tcPr>
            <w:tcW w:w="20159" w:type="dxa"/>
          </w:tcPr>
          <w:p w14:paraId="514D4AB2" w14:textId="77777777" w:rsidR="00B4468E" w:rsidRDefault="00B4468E" w:rsidP="00B4468E">
            <w:pPr>
              <w:rPr>
                <w:rFonts w:ascii="Arial" w:hAnsi="Arial" w:cs="Arial"/>
                <w:color w:val="006600"/>
                <w:sz w:val="20"/>
                <w:szCs w:val="20"/>
              </w:rPr>
            </w:pPr>
          </w:p>
          <w:p w14:paraId="1D375D91" w14:textId="38254C36" w:rsidR="00962983" w:rsidRPr="00962983" w:rsidRDefault="00962983" w:rsidP="00B4468E">
            <w:pPr>
              <w:rPr>
                <w:rFonts w:ascii="Arial" w:hAnsi="Arial" w:cs="Arial"/>
                <w:b/>
                <w:color w:val="006600"/>
                <w:sz w:val="22"/>
                <w:szCs w:val="20"/>
              </w:rPr>
            </w:pPr>
            <w:r>
              <w:rPr>
                <w:rFonts w:ascii="Arial" w:hAnsi="Arial" w:cs="Arial"/>
                <w:b/>
                <w:color w:val="006600"/>
                <w:sz w:val="22"/>
                <w:szCs w:val="20"/>
              </w:rPr>
              <w:t>Levelling up the Forgotten F</w:t>
            </w:r>
            <w:r w:rsidRPr="00962983">
              <w:rPr>
                <w:rFonts w:ascii="Arial" w:hAnsi="Arial" w:cs="Arial"/>
                <w:b/>
                <w:color w:val="006600"/>
                <w:sz w:val="22"/>
                <w:szCs w:val="20"/>
              </w:rPr>
              <w:t>rontline</w:t>
            </w:r>
          </w:p>
          <w:p w14:paraId="2F560325" w14:textId="1FD6D73B" w:rsidR="00962983" w:rsidRDefault="00962983" w:rsidP="00B4468E">
            <w:pPr>
              <w:rPr>
                <w:rFonts w:ascii="Arial" w:hAnsi="Arial" w:cs="Arial"/>
                <w:color w:val="006600"/>
                <w:sz w:val="20"/>
                <w:szCs w:val="20"/>
              </w:rPr>
            </w:pPr>
            <w:r>
              <w:rPr>
                <w:rFonts w:ascii="Arial" w:hAnsi="Arial" w:cs="Arial"/>
                <w:color w:val="006600"/>
                <w:sz w:val="20"/>
                <w:szCs w:val="20"/>
              </w:rPr>
              <w:t xml:space="preserve">This article argues that </w:t>
            </w:r>
            <w:r w:rsidRPr="00962983">
              <w:rPr>
                <w:rFonts w:ascii="Arial" w:hAnsi="Arial" w:cs="Arial"/>
                <w:color w:val="006600"/>
                <w:sz w:val="20"/>
                <w:szCs w:val="20"/>
              </w:rPr>
              <w:t>local government workers deserve no less credit and applause than</w:t>
            </w:r>
            <w:r>
              <w:rPr>
                <w:rFonts w:ascii="Arial" w:hAnsi="Arial" w:cs="Arial"/>
                <w:color w:val="006600"/>
                <w:sz w:val="20"/>
                <w:szCs w:val="20"/>
              </w:rPr>
              <w:t xml:space="preserve"> health workers. The</w:t>
            </w:r>
            <w:r w:rsidRPr="00962983">
              <w:rPr>
                <w:rFonts w:ascii="Arial" w:hAnsi="Arial" w:cs="Arial"/>
                <w:color w:val="006600"/>
                <w:sz w:val="20"/>
                <w:szCs w:val="20"/>
              </w:rPr>
              <w:t xml:space="preserve"> army of care workers, school support staff, refuse collectors, social workers and many more went out to work, day in, day out, while many of us were able to do our jobs from home. The country owes you a debt of gratitude as much as anyone else. The article suggests that a pay </w:t>
            </w:r>
            <w:proofErr w:type="spellStart"/>
            <w:r w:rsidRPr="00962983">
              <w:rPr>
                <w:rFonts w:ascii="Arial" w:hAnsi="Arial" w:cs="Arial"/>
                <w:color w:val="006600"/>
                <w:sz w:val="20"/>
                <w:szCs w:val="20"/>
              </w:rPr>
              <w:t>rise</w:t>
            </w:r>
            <w:proofErr w:type="spellEnd"/>
            <w:r w:rsidRPr="00962983">
              <w:rPr>
                <w:rFonts w:ascii="Arial" w:hAnsi="Arial" w:cs="Arial"/>
                <w:color w:val="006600"/>
                <w:sz w:val="20"/>
                <w:szCs w:val="20"/>
              </w:rPr>
              <w:t xml:space="preserve"> for low paid workers pales into insignificance when compared to £37 billion wasted on track and trace, the £849million estimated cost of ‘eat out to help out’ and £2 billion in COVID contracts to Tory donors.</w:t>
            </w:r>
          </w:p>
          <w:p w14:paraId="700D416A" w14:textId="77777777" w:rsidR="00962983" w:rsidRDefault="00962983" w:rsidP="00B4468E">
            <w:pPr>
              <w:rPr>
                <w:rFonts w:ascii="Arial" w:hAnsi="Arial" w:cs="Arial"/>
                <w:color w:val="006600"/>
                <w:sz w:val="20"/>
                <w:szCs w:val="20"/>
              </w:rPr>
            </w:pPr>
          </w:p>
          <w:p w14:paraId="54941B77" w14:textId="6A9ABC06" w:rsidR="00962983" w:rsidRDefault="00255E55" w:rsidP="00B4468E">
            <w:pPr>
              <w:rPr>
                <w:rFonts w:ascii="Arial" w:hAnsi="Arial" w:cs="Arial"/>
                <w:color w:val="006600"/>
                <w:sz w:val="20"/>
                <w:szCs w:val="20"/>
              </w:rPr>
            </w:pPr>
            <w:hyperlink r:id="rId17" w:history="1">
              <w:r w:rsidR="00962983" w:rsidRPr="00962983">
                <w:rPr>
                  <w:rStyle w:val="Hyperlink"/>
                  <w:rFonts w:ascii="Arial" w:hAnsi="Arial" w:cs="Arial"/>
                  <w:sz w:val="20"/>
                  <w:szCs w:val="20"/>
                </w:rPr>
                <w:t>Article</w:t>
              </w:r>
            </w:hyperlink>
          </w:p>
          <w:p w14:paraId="6B00F18C" w14:textId="2F494A40" w:rsidR="00962983" w:rsidRPr="00593B96" w:rsidRDefault="00962983" w:rsidP="00B4468E">
            <w:pPr>
              <w:rPr>
                <w:rFonts w:ascii="Arial" w:hAnsi="Arial" w:cs="Arial"/>
                <w:color w:val="006600"/>
                <w:sz w:val="20"/>
                <w:szCs w:val="20"/>
              </w:rPr>
            </w:pPr>
          </w:p>
        </w:tc>
      </w:tr>
      <w:tr w:rsidR="009A3E55" w:rsidRPr="00671352" w14:paraId="0633704B" w14:textId="77777777" w:rsidTr="007F7199">
        <w:tc>
          <w:tcPr>
            <w:tcW w:w="20159" w:type="dxa"/>
          </w:tcPr>
          <w:p w14:paraId="2CDE98A2" w14:textId="77777777" w:rsidR="001749CE" w:rsidRDefault="001749CE" w:rsidP="001749CE">
            <w:pPr>
              <w:rPr>
                <w:rFonts w:ascii="Arial" w:hAnsi="Arial" w:cs="Arial"/>
                <w:color w:val="006600"/>
                <w:sz w:val="20"/>
                <w:szCs w:val="20"/>
              </w:rPr>
            </w:pPr>
          </w:p>
          <w:p w14:paraId="72925311" w14:textId="7A2B71B2" w:rsidR="004A02C4" w:rsidRPr="0079665D" w:rsidRDefault="004A02C4" w:rsidP="001749CE">
            <w:pPr>
              <w:rPr>
                <w:rFonts w:ascii="Arial" w:hAnsi="Arial" w:cs="Arial"/>
                <w:b/>
                <w:color w:val="006600"/>
                <w:sz w:val="22"/>
                <w:szCs w:val="20"/>
              </w:rPr>
            </w:pPr>
            <w:r w:rsidRPr="0079665D">
              <w:rPr>
                <w:rFonts w:ascii="Arial" w:hAnsi="Arial" w:cs="Arial"/>
                <w:b/>
                <w:color w:val="006600"/>
                <w:sz w:val="22"/>
                <w:szCs w:val="20"/>
              </w:rPr>
              <w:t xml:space="preserve">Councils </w:t>
            </w:r>
            <w:r w:rsidR="0079665D">
              <w:rPr>
                <w:rFonts w:ascii="Arial" w:hAnsi="Arial" w:cs="Arial"/>
                <w:b/>
                <w:color w:val="006600"/>
                <w:sz w:val="22"/>
                <w:szCs w:val="20"/>
              </w:rPr>
              <w:t>Struggling to Meet ‘Unrealistic’ Deadlines f</w:t>
            </w:r>
            <w:r w:rsidR="0079665D" w:rsidRPr="0079665D">
              <w:rPr>
                <w:rFonts w:ascii="Arial" w:hAnsi="Arial" w:cs="Arial"/>
                <w:b/>
                <w:color w:val="006600"/>
                <w:sz w:val="22"/>
                <w:szCs w:val="20"/>
              </w:rPr>
              <w:t xml:space="preserve">or ‘Flawed’ </w:t>
            </w:r>
            <w:r w:rsidRPr="0079665D">
              <w:rPr>
                <w:rFonts w:ascii="Arial" w:hAnsi="Arial" w:cs="Arial"/>
                <w:b/>
                <w:color w:val="006600"/>
                <w:sz w:val="22"/>
                <w:szCs w:val="20"/>
              </w:rPr>
              <w:t xml:space="preserve">Green Homes Grant </w:t>
            </w:r>
            <w:r w:rsidR="0079665D" w:rsidRPr="0079665D">
              <w:rPr>
                <w:rFonts w:ascii="Arial" w:hAnsi="Arial" w:cs="Arial"/>
                <w:b/>
                <w:color w:val="006600"/>
                <w:sz w:val="22"/>
                <w:szCs w:val="20"/>
              </w:rPr>
              <w:t>Programme</w:t>
            </w:r>
          </w:p>
          <w:p w14:paraId="5C58ED6F" w14:textId="06E86602" w:rsidR="004A02C4" w:rsidRDefault="004A02C4" w:rsidP="001749CE">
            <w:pPr>
              <w:rPr>
                <w:rFonts w:ascii="Arial" w:hAnsi="Arial" w:cs="Arial"/>
                <w:color w:val="006600"/>
                <w:sz w:val="20"/>
                <w:szCs w:val="20"/>
              </w:rPr>
            </w:pPr>
            <w:r>
              <w:rPr>
                <w:rFonts w:ascii="Arial" w:hAnsi="Arial" w:cs="Arial"/>
                <w:color w:val="006600"/>
                <w:sz w:val="20"/>
                <w:szCs w:val="20"/>
              </w:rPr>
              <w:t xml:space="preserve">In July last year the </w:t>
            </w:r>
            <w:r w:rsidRPr="004A02C4">
              <w:rPr>
                <w:rFonts w:ascii="Arial" w:hAnsi="Arial" w:cs="Arial"/>
                <w:color w:val="006600"/>
                <w:sz w:val="20"/>
                <w:szCs w:val="20"/>
              </w:rPr>
              <w:t>chancellor launched the £2bn Green Homes Grant scheme in a bid to fund the retrofitting of more than 650,000 homes to make them more energy efficient. Of this, around £1.5bn would be allocated through a voucher system to homeowners directly, while a further £500m would be given to local authorities to carry out retrofits in low-income households.</w:t>
            </w:r>
            <w:r>
              <w:t xml:space="preserve"> </w:t>
            </w:r>
            <w:r w:rsidRPr="004A02C4">
              <w:rPr>
                <w:rFonts w:ascii="Arial" w:hAnsi="Arial" w:cs="Arial"/>
                <w:color w:val="006600"/>
                <w:sz w:val="20"/>
                <w:szCs w:val="20"/>
              </w:rPr>
              <w:t>However, in March this year, the government was forced to scrap the voucher part of the Green Homes Grant scheme after spending less than 10% of its value.</w:t>
            </w:r>
            <w:r>
              <w:t xml:space="preserve"> </w:t>
            </w:r>
            <w:r w:rsidRPr="004A02C4">
              <w:rPr>
                <w:rFonts w:ascii="Arial" w:hAnsi="Arial" w:cs="Arial"/>
                <w:color w:val="006600"/>
                <w:sz w:val="20"/>
                <w:szCs w:val="20"/>
              </w:rPr>
              <w:t>After taking the decision to scrap the voucher part of the scheme, the government instead allocated an additional £300m to the Local Authority Delivery side of the Green Homes Grant scheme, in a move that it said would “mean even more households across England are able to access these vital grants through their local authority”.</w:t>
            </w:r>
          </w:p>
          <w:p w14:paraId="7289B9AB" w14:textId="77777777" w:rsidR="004A02C4" w:rsidRDefault="004A02C4" w:rsidP="001749CE">
            <w:pPr>
              <w:rPr>
                <w:rFonts w:ascii="Arial" w:hAnsi="Arial" w:cs="Arial"/>
                <w:color w:val="006600"/>
                <w:sz w:val="20"/>
                <w:szCs w:val="20"/>
              </w:rPr>
            </w:pPr>
          </w:p>
          <w:p w14:paraId="1C9E1FBD" w14:textId="4F38CCDA" w:rsidR="004A02C4" w:rsidRDefault="004A02C4" w:rsidP="004A02C4">
            <w:pPr>
              <w:rPr>
                <w:rFonts w:ascii="Arial" w:hAnsi="Arial" w:cs="Arial"/>
                <w:color w:val="006600"/>
                <w:sz w:val="20"/>
                <w:szCs w:val="20"/>
              </w:rPr>
            </w:pPr>
            <w:r w:rsidRPr="004A02C4">
              <w:rPr>
                <w:rFonts w:ascii="Arial" w:hAnsi="Arial" w:cs="Arial"/>
                <w:color w:val="006600"/>
                <w:sz w:val="20"/>
                <w:szCs w:val="20"/>
              </w:rPr>
              <w:t xml:space="preserve">However, </w:t>
            </w:r>
            <w:r w:rsidR="0079665D">
              <w:rPr>
                <w:rFonts w:ascii="Arial" w:hAnsi="Arial" w:cs="Arial"/>
                <w:color w:val="006600"/>
                <w:sz w:val="20"/>
                <w:szCs w:val="20"/>
              </w:rPr>
              <w:t>this article suggests</w:t>
            </w:r>
            <w:r w:rsidRPr="004A02C4">
              <w:rPr>
                <w:rFonts w:ascii="Arial" w:hAnsi="Arial" w:cs="Arial"/>
                <w:color w:val="006600"/>
                <w:sz w:val="20"/>
                <w:szCs w:val="20"/>
              </w:rPr>
              <w:t xml:space="preserve"> that councils are struggling to spend the money they have been allocated via the scheme, which has been beset by much of the same issues as the voucher programme.</w:t>
            </w:r>
            <w:r w:rsidR="0079665D">
              <w:rPr>
                <w:rFonts w:ascii="Arial" w:hAnsi="Arial" w:cs="Arial"/>
                <w:color w:val="006600"/>
                <w:sz w:val="20"/>
                <w:szCs w:val="20"/>
              </w:rPr>
              <w:t xml:space="preserve"> </w:t>
            </w:r>
            <w:r w:rsidRPr="004A02C4">
              <w:rPr>
                <w:rFonts w:ascii="Arial" w:hAnsi="Arial" w:cs="Arial"/>
                <w:color w:val="006600"/>
                <w:sz w:val="20"/>
                <w:szCs w:val="20"/>
              </w:rPr>
              <w:t>When bidding opened for the first phase of the Local Authority Delivery scheme in August last year, councils were given just one month to submit bids outlining how they planned to retrofit hundreds of low-income households in the space of six months.</w:t>
            </w:r>
            <w:r w:rsidR="0079665D">
              <w:t xml:space="preserve"> </w:t>
            </w:r>
            <w:r w:rsidR="0079665D" w:rsidRPr="0079665D">
              <w:rPr>
                <w:rFonts w:ascii="Arial" w:hAnsi="Arial" w:cs="Arial"/>
                <w:color w:val="006600"/>
                <w:sz w:val="20"/>
                <w:szCs w:val="20"/>
              </w:rPr>
              <w:t xml:space="preserve">Additionally, Local Authorities are becoming </w:t>
            </w:r>
            <w:r w:rsidR="0079665D">
              <w:rPr>
                <w:rFonts w:ascii="Arial" w:hAnsi="Arial" w:cs="Arial"/>
                <w:color w:val="006600"/>
                <w:sz w:val="20"/>
                <w:szCs w:val="20"/>
              </w:rPr>
              <w:t xml:space="preserve">increasingly </w:t>
            </w:r>
            <w:r w:rsidR="0079665D" w:rsidRPr="0079665D">
              <w:rPr>
                <w:rFonts w:ascii="Arial" w:hAnsi="Arial" w:cs="Arial"/>
                <w:color w:val="006600"/>
                <w:sz w:val="20"/>
                <w:szCs w:val="20"/>
              </w:rPr>
              <w:t>frustrated by the unrealistic timescales and bureaucratic hurdles within the Local Authority Delivery scheme. Councils haven’t been given enough time to ensure successful delivery, especially in the context of COVID-19 lockdown restrictions</w:t>
            </w:r>
          </w:p>
          <w:p w14:paraId="577670E5" w14:textId="77777777" w:rsidR="0079665D" w:rsidRDefault="0079665D" w:rsidP="004A02C4">
            <w:pPr>
              <w:rPr>
                <w:rFonts w:ascii="Arial" w:hAnsi="Arial" w:cs="Arial"/>
                <w:color w:val="006600"/>
                <w:sz w:val="20"/>
                <w:szCs w:val="20"/>
              </w:rPr>
            </w:pPr>
          </w:p>
          <w:p w14:paraId="75D5E990" w14:textId="557FFBD0" w:rsidR="0079665D" w:rsidRDefault="00255E55" w:rsidP="004A02C4">
            <w:pPr>
              <w:rPr>
                <w:rFonts w:ascii="Arial" w:hAnsi="Arial" w:cs="Arial"/>
                <w:color w:val="006600"/>
                <w:sz w:val="20"/>
                <w:szCs w:val="20"/>
              </w:rPr>
            </w:pPr>
            <w:hyperlink r:id="rId18" w:history="1">
              <w:r w:rsidR="0079665D" w:rsidRPr="0079665D">
                <w:rPr>
                  <w:rStyle w:val="Hyperlink"/>
                  <w:rFonts w:ascii="Arial" w:hAnsi="Arial" w:cs="Arial"/>
                  <w:sz w:val="20"/>
                  <w:szCs w:val="20"/>
                </w:rPr>
                <w:t>Article</w:t>
              </w:r>
            </w:hyperlink>
          </w:p>
          <w:p w14:paraId="28EC2425" w14:textId="41BB53CC" w:rsidR="004A02C4" w:rsidRPr="00593B96" w:rsidRDefault="004A02C4" w:rsidP="001749CE">
            <w:pPr>
              <w:rPr>
                <w:rFonts w:ascii="Arial" w:hAnsi="Arial" w:cs="Arial"/>
                <w:color w:val="006600"/>
                <w:sz w:val="20"/>
                <w:szCs w:val="20"/>
              </w:rPr>
            </w:pPr>
          </w:p>
        </w:tc>
      </w:tr>
      <w:tr w:rsidR="005142A7" w:rsidRPr="00671352" w14:paraId="5DAF09EC" w14:textId="77777777" w:rsidTr="007F7199">
        <w:tc>
          <w:tcPr>
            <w:tcW w:w="20159" w:type="dxa"/>
          </w:tcPr>
          <w:p w14:paraId="6887C552" w14:textId="77777777" w:rsidR="004A02C4" w:rsidRDefault="004A02C4" w:rsidP="004A02C4">
            <w:pPr>
              <w:rPr>
                <w:rFonts w:ascii="Arial" w:hAnsi="Arial" w:cs="Arial"/>
                <w:color w:val="006600"/>
                <w:sz w:val="20"/>
                <w:szCs w:val="20"/>
              </w:rPr>
            </w:pPr>
          </w:p>
          <w:p w14:paraId="4726D505" w14:textId="4C6DD704" w:rsidR="00AE5154" w:rsidRPr="004A02C4" w:rsidRDefault="004A02C4" w:rsidP="004A02C4">
            <w:pPr>
              <w:rPr>
                <w:rFonts w:ascii="Arial" w:hAnsi="Arial" w:cs="Arial"/>
                <w:b/>
                <w:color w:val="006600"/>
                <w:sz w:val="22"/>
                <w:szCs w:val="20"/>
              </w:rPr>
            </w:pPr>
            <w:r w:rsidRPr="004A02C4">
              <w:rPr>
                <w:rFonts w:ascii="Arial" w:hAnsi="Arial" w:cs="Arial"/>
                <w:b/>
                <w:color w:val="006600"/>
                <w:sz w:val="22"/>
                <w:szCs w:val="20"/>
              </w:rPr>
              <w:t>Social Care: A Gui</w:t>
            </w:r>
            <w:r>
              <w:rPr>
                <w:rFonts w:ascii="Arial" w:hAnsi="Arial" w:cs="Arial"/>
                <w:b/>
                <w:color w:val="006600"/>
                <w:sz w:val="22"/>
                <w:szCs w:val="20"/>
              </w:rPr>
              <w:t>de to Attracting and Retaining a</w:t>
            </w:r>
            <w:r w:rsidRPr="004A02C4">
              <w:rPr>
                <w:rFonts w:ascii="Arial" w:hAnsi="Arial" w:cs="Arial"/>
                <w:b/>
                <w:color w:val="006600"/>
                <w:sz w:val="22"/>
                <w:szCs w:val="20"/>
              </w:rPr>
              <w:t xml:space="preserve"> Thriving Workforce</w:t>
            </w:r>
          </w:p>
          <w:p w14:paraId="37C70140" w14:textId="250CE0D7" w:rsidR="004A02C4" w:rsidRDefault="004A02C4" w:rsidP="004A02C4">
            <w:pPr>
              <w:rPr>
                <w:rFonts w:ascii="Arial" w:hAnsi="Arial" w:cs="Arial"/>
                <w:color w:val="006600"/>
                <w:sz w:val="20"/>
                <w:szCs w:val="20"/>
              </w:rPr>
            </w:pPr>
            <w:r w:rsidRPr="004A02C4">
              <w:rPr>
                <w:rFonts w:ascii="Arial" w:hAnsi="Arial" w:cs="Arial"/>
                <w:color w:val="006600"/>
                <w:sz w:val="20"/>
                <w:szCs w:val="20"/>
              </w:rPr>
              <w:t>With an esti</w:t>
            </w:r>
            <w:r>
              <w:rPr>
                <w:rFonts w:ascii="Arial" w:hAnsi="Arial" w:cs="Arial"/>
                <w:color w:val="006600"/>
                <w:sz w:val="20"/>
                <w:szCs w:val="20"/>
              </w:rPr>
              <w:t>mated workforce of 1.52 million</w:t>
            </w:r>
            <w:r w:rsidRPr="004A02C4">
              <w:rPr>
                <w:rFonts w:ascii="Arial" w:hAnsi="Arial" w:cs="Arial"/>
                <w:color w:val="006600"/>
                <w:sz w:val="20"/>
                <w:szCs w:val="20"/>
              </w:rPr>
              <w:t>, the adult social care sector makes up a significant section of the UK labour market. It will need to rapidly expand over the years ahead to keep up with growing demand. The number of adult social care jobs is expe</w:t>
            </w:r>
            <w:r>
              <w:rPr>
                <w:rFonts w:ascii="Arial" w:hAnsi="Arial" w:cs="Arial"/>
                <w:color w:val="006600"/>
                <w:sz w:val="20"/>
                <w:szCs w:val="20"/>
              </w:rPr>
              <w:t xml:space="preserve">cted to increase by 32% by 2035 </w:t>
            </w:r>
            <w:r w:rsidRPr="004A02C4">
              <w:rPr>
                <w:rFonts w:ascii="Arial" w:hAnsi="Arial" w:cs="Arial"/>
                <w:color w:val="006600"/>
                <w:sz w:val="20"/>
                <w:szCs w:val="20"/>
              </w:rPr>
              <w:t>to meet the needs of the UK population, which has a growing demographic of adults living to 85 and over, as well as an increasing number of people with learning disabilities which require service provision, meaning that employers will need to increase their workforces with skilled care workers.</w:t>
            </w:r>
          </w:p>
          <w:p w14:paraId="7A1A632E" w14:textId="77777777" w:rsidR="004A02C4" w:rsidRDefault="004A02C4" w:rsidP="004A02C4">
            <w:pPr>
              <w:rPr>
                <w:rFonts w:ascii="Arial" w:hAnsi="Arial" w:cs="Arial"/>
                <w:color w:val="006600"/>
                <w:sz w:val="20"/>
                <w:szCs w:val="20"/>
              </w:rPr>
            </w:pPr>
          </w:p>
          <w:p w14:paraId="615BDC10" w14:textId="750CF6DD" w:rsidR="004A02C4" w:rsidRDefault="004A02C4" w:rsidP="004A02C4">
            <w:pPr>
              <w:rPr>
                <w:rFonts w:ascii="Arial" w:hAnsi="Arial" w:cs="Arial"/>
                <w:color w:val="006600"/>
                <w:sz w:val="20"/>
                <w:szCs w:val="20"/>
              </w:rPr>
            </w:pPr>
            <w:r w:rsidRPr="004A02C4">
              <w:rPr>
                <w:rFonts w:ascii="Arial" w:hAnsi="Arial" w:cs="Arial"/>
                <w:color w:val="006600"/>
                <w:sz w:val="20"/>
                <w:szCs w:val="20"/>
              </w:rPr>
              <w:t xml:space="preserve">There is an opportunity for the adult social care sector to drive increased recruitment and improve public perception of careers in care, following the increased attention placed on its workforce throughout the pandemic. This guide </w:t>
            </w:r>
            <w:r>
              <w:rPr>
                <w:rFonts w:ascii="Arial" w:hAnsi="Arial" w:cs="Arial"/>
                <w:color w:val="006600"/>
                <w:sz w:val="20"/>
                <w:szCs w:val="20"/>
              </w:rPr>
              <w:t>highlights</w:t>
            </w:r>
            <w:r w:rsidRPr="004A02C4">
              <w:rPr>
                <w:rFonts w:ascii="Arial" w:hAnsi="Arial" w:cs="Arial"/>
                <w:color w:val="006600"/>
                <w:sz w:val="20"/>
                <w:szCs w:val="20"/>
              </w:rPr>
              <w:t xml:space="preserve"> the challenges within the different career pathways that adult social care workers can take (from entering the sector to building and progressing within their careers). Each section offers recommendations as to how employers and government can create long-term solutions for a thriving workforce</w:t>
            </w:r>
          </w:p>
          <w:p w14:paraId="0D6761D1" w14:textId="77777777" w:rsidR="004A02C4" w:rsidRDefault="004A02C4" w:rsidP="004A02C4">
            <w:pPr>
              <w:rPr>
                <w:rFonts w:ascii="Arial" w:hAnsi="Arial" w:cs="Arial"/>
                <w:color w:val="006600"/>
                <w:sz w:val="20"/>
                <w:szCs w:val="20"/>
              </w:rPr>
            </w:pPr>
          </w:p>
          <w:p w14:paraId="52204732" w14:textId="71CB11B1" w:rsidR="004A02C4" w:rsidRDefault="00255E55" w:rsidP="004A02C4">
            <w:pPr>
              <w:rPr>
                <w:rFonts w:ascii="Arial" w:hAnsi="Arial" w:cs="Arial"/>
                <w:color w:val="006600"/>
                <w:sz w:val="20"/>
                <w:szCs w:val="20"/>
              </w:rPr>
            </w:pPr>
            <w:hyperlink r:id="rId19" w:history="1">
              <w:r w:rsidR="004A02C4" w:rsidRPr="004A02C4">
                <w:rPr>
                  <w:rStyle w:val="Hyperlink"/>
                  <w:rFonts w:ascii="Arial" w:hAnsi="Arial" w:cs="Arial"/>
                  <w:sz w:val="20"/>
                  <w:szCs w:val="20"/>
                </w:rPr>
                <w:t>Guide</w:t>
              </w:r>
            </w:hyperlink>
          </w:p>
          <w:p w14:paraId="40537B54" w14:textId="5F6880EC" w:rsidR="004A02C4" w:rsidRDefault="004A02C4" w:rsidP="004A02C4">
            <w:pPr>
              <w:rPr>
                <w:rFonts w:ascii="Arial" w:hAnsi="Arial" w:cs="Arial"/>
                <w:color w:val="006600"/>
                <w:sz w:val="20"/>
                <w:szCs w:val="20"/>
              </w:rPr>
            </w:pPr>
          </w:p>
        </w:tc>
      </w:tr>
      <w:tr w:rsidR="009A3E55" w:rsidRPr="00671352" w14:paraId="272C9344" w14:textId="77777777" w:rsidTr="007F7199">
        <w:tc>
          <w:tcPr>
            <w:tcW w:w="20159" w:type="dxa"/>
          </w:tcPr>
          <w:p w14:paraId="7DA7412F" w14:textId="77777777" w:rsidR="00C448AE" w:rsidRDefault="00C448AE" w:rsidP="00C448AE">
            <w:pPr>
              <w:rPr>
                <w:rFonts w:ascii="Arial" w:hAnsi="Arial" w:cs="Arial"/>
                <w:color w:val="006600"/>
                <w:sz w:val="20"/>
                <w:szCs w:val="20"/>
              </w:rPr>
            </w:pPr>
          </w:p>
          <w:p w14:paraId="7029B711" w14:textId="369AC01B" w:rsidR="00C448AE" w:rsidRPr="0042743D" w:rsidRDefault="00C448AE" w:rsidP="00C448AE">
            <w:pPr>
              <w:rPr>
                <w:rFonts w:ascii="Arial" w:hAnsi="Arial" w:cs="Arial"/>
                <w:b/>
                <w:color w:val="006600"/>
                <w:sz w:val="22"/>
                <w:szCs w:val="20"/>
              </w:rPr>
            </w:pPr>
            <w:r w:rsidRPr="0042743D">
              <w:rPr>
                <w:rFonts w:ascii="Arial" w:hAnsi="Arial" w:cs="Arial"/>
                <w:b/>
                <w:color w:val="006600"/>
                <w:sz w:val="22"/>
                <w:szCs w:val="20"/>
              </w:rPr>
              <w:t>Place Design Guide</w:t>
            </w:r>
            <w:r w:rsidR="0042743D" w:rsidRPr="0042743D">
              <w:rPr>
                <w:rFonts w:ascii="Arial" w:hAnsi="Arial" w:cs="Arial"/>
                <w:b/>
                <w:color w:val="006600"/>
                <w:sz w:val="22"/>
                <w:szCs w:val="20"/>
              </w:rPr>
              <w:t xml:space="preserve">: </w:t>
            </w:r>
            <w:r w:rsidRPr="0042743D">
              <w:rPr>
                <w:rFonts w:ascii="Arial" w:hAnsi="Arial" w:cs="Arial"/>
                <w:b/>
                <w:color w:val="006600"/>
                <w:sz w:val="22"/>
                <w:szCs w:val="20"/>
              </w:rPr>
              <w:t xml:space="preserve">What </w:t>
            </w:r>
            <w:r w:rsidR="0042743D">
              <w:rPr>
                <w:rFonts w:ascii="Arial" w:hAnsi="Arial" w:cs="Arial"/>
                <w:b/>
                <w:color w:val="006600"/>
                <w:sz w:val="22"/>
                <w:szCs w:val="20"/>
              </w:rPr>
              <w:t>Makes Great Places f</w:t>
            </w:r>
            <w:r w:rsidR="0042743D" w:rsidRPr="0042743D">
              <w:rPr>
                <w:rFonts w:ascii="Arial" w:hAnsi="Arial" w:cs="Arial"/>
                <w:b/>
                <w:color w:val="006600"/>
                <w:sz w:val="22"/>
                <w:szCs w:val="20"/>
              </w:rPr>
              <w:t>or People?</w:t>
            </w:r>
          </w:p>
          <w:p w14:paraId="0B60FE2A" w14:textId="2A5B62A5" w:rsidR="00C448AE" w:rsidRPr="00C448AE" w:rsidRDefault="0042743D" w:rsidP="0042743D">
            <w:pPr>
              <w:rPr>
                <w:rFonts w:ascii="Arial" w:hAnsi="Arial" w:cs="Arial"/>
                <w:color w:val="006600"/>
                <w:sz w:val="20"/>
                <w:szCs w:val="20"/>
              </w:rPr>
            </w:pPr>
            <w:r w:rsidRPr="0042743D">
              <w:rPr>
                <w:rFonts w:ascii="Arial" w:hAnsi="Arial" w:cs="Arial"/>
                <w:color w:val="006600"/>
                <w:sz w:val="20"/>
                <w:szCs w:val="20"/>
              </w:rPr>
              <w:t xml:space="preserve">A successful place is one that enables people and families to flourish and live their best lives. The design of the physical environment plays an important role in creating such places, with access to opportunities, a high quality of life, and a welcoming and inclusive atmosphere for people from all backgrounds. </w:t>
            </w:r>
          </w:p>
          <w:p w14:paraId="681E9F8D" w14:textId="77777777" w:rsidR="00C448AE" w:rsidRPr="00C448AE" w:rsidRDefault="00C448AE" w:rsidP="00C448AE">
            <w:pPr>
              <w:rPr>
                <w:rFonts w:ascii="Arial" w:hAnsi="Arial" w:cs="Arial"/>
                <w:color w:val="006600"/>
                <w:sz w:val="20"/>
                <w:szCs w:val="20"/>
              </w:rPr>
            </w:pPr>
          </w:p>
          <w:p w14:paraId="1BDFD3D4" w14:textId="0419C02E" w:rsidR="00550C45" w:rsidRDefault="00C448AE" w:rsidP="0042743D">
            <w:pPr>
              <w:rPr>
                <w:rFonts w:ascii="Arial" w:hAnsi="Arial" w:cs="Arial"/>
                <w:color w:val="006600"/>
                <w:sz w:val="20"/>
                <w:szCs w:val="20"/>
              </w:rPr>
            </w:pPr>
            <w:r w:rsidRPr="00C448AE">
              <w:rPr>
                <w:rFonts w:ascii="Arial" w:hAnsi="Arial" w:cs="Arial"/>
                <w:color w:val="006600"/>
                <w:sz w:val="20"/>
                <w:szCs w:val="20"/>
              </w:rPr>
              <w:t xml:space="preserve">This Guide provides a perspective on place from the vantage point of people — the users, the residents, visitors, the ‘consumers’ of place. While the qualities </w:t>
            </w:r>
            <w:r w:rsidR="0042743D">
              <w:rPr>
                <w:rFonts w:ascii="Arial" w:hAnsi="Arial" w:cs="Arial"/>
                <w:color w:val="006600"/>
                <w:sz w:val="20"/>
                <w:szCs w:val="20"/>
              </w:rPr>
              <w:t>of urban development often</w:t>
            </w:r>
            <w:r w:rsidRPr="00C448AE">
              <w:rPr>
                <w:rFonts w:ascii="Arial" w:hAnsi="Arial" w:cs="Arial"/>
                <w:color w:val="006600"/>
                <w:sz w:val="20"/>
                <w:szCs w:val="20"/>
              </w:rPr>
              <w:t xml:space="preserve"> refer to physical places, </w:t>
            </w:r>
            <w:r w:rsidR="0042743D">
              <w:rPr>
                <w:rFonts w:ascii="Arial" w:hAnsi="Arial" w:cs="Arial"/>
                <w:color w:val="006600"/>
                <w:sz w:val="20"/>
                <w:szCs w:val="20"/>
              </w:rPr>
              <w:t>quality should</w:t>
            </w:r>
            <w:r w:rsidRPr="00C448AE">
              <w:rPr>
                <w:rFonts w:ascii="Arial" w:hAnsi="Arial" w:cs="Arial"/>
                <w:color w:val="006600"/>
                <w:sz w:val="20"/>
                <w:szCs w:val="20"/>
              </w:rPr>
              <w:t xml:space="preserve"> equally describe the experience that people have in the places where we live and work.</w:t>
            </w:r>
            <w:r w:rsidR="0042743D">
              <w:rPr>
                <w:rFonts w:ascii="Arial" w:hAnsi="Arial" w:cs="Arial"/>
                <w:color w:val="006600"/>
                <w:sz w:val="20"/>
                <w:szCs w:val="20"/>
              </w:rPr>
              <w:t xml:space="preserve"> The guide</w:t>
            </w:r>
            <w:r w:rsidRPr="00C448AE">
              <w:rPr>
                <w:rFonts w:ascii="Arial" w:hAnsi="Arial" w:cs="Arial"/>
                <w:color w:val="006600"/>
                <w:sz w:val="20"/>
                <w:szCs w:val="20"/>
              </w:rPr>
              <w:t xml:space="preserve"> describes the principles </w:t>
            </w:r>
            <w:r w:rsidR="0042743D">
              <w:rPr>
                <w:rFonts w:ascii="Arial" w:hAnsi="Arial" w:cs="Arial"/>
                <w:color w:val="006600"/>
                <w:sz w:val="20"/>
                <w:szCs w:val="20"/>
              </w:rPr>
              <w:t>developers should consult on</w:t>
            </w:r>
            <w:r w:rsidRPr="00C448AE">
              <w:rPr>
                <w:rFonts w:ascii="Arial" w:hAnsi="Arial" w:cs="Arial"/>
                <w:color w:val="006600"/>
                <w:sz w:val="20"/>
                <w:szCs w:val="20"/>
              </w:rPr>
              <w:t xml:space="preserve"> and provides guidance on how we should build new developments, manage existing places, connect to our surroundings and create great commercially viable places for people.</w:t>
            </w:r>
          </w:p>
          <w:p w14:paraId="74CE32F8" w14:textId="77777777" w:rsidR="0042743D" w:rsidRDefault="0042743D" w:rsidP="0042743D">
            <w:pPr>
              <w:rPr>
                <w:rFonts w:ascii="Arial" w:hAnsi="Arial" w:cs="Arial"/>
                <w:color w:val="006600"/>
                <w:sz w:val="20"/>
                <w:szCs w:val="20"/>
              </w:rPr>
            </w:pPr>
          </w:p>
          <w:p w14:paraId="258654D3" w14:textId="7743E216" w:rsidR="0042743D" w:rsidRDefault="00255E55" w:rsidP="0042743D">
            <w:pPr>
              <w:rPr>
                <w:rFonts w:ascii="Arial" w:hAnsi="Arial" w:cs="Arial"/>
                <w:color w:val="006600"/>
                <w:sz w:val="20"/>
                <w:szCs w:val="20"/>
              </w:rPr>
            </w:pPr>
            <w:hyperlink r:id="rId20" w:history="1">
              <w:r w:rsidR="0042743D" w:rsidRPr="0042743D">
                <w:rPr>
                  <w:rStyle w:val="Hyperlink"/>
                  <w:rFonts w:ascii="Arial" w:hAnsi="Arial" w:cs="Arial"/>
                  <w:sz w:val="20"/>
                  <w:szCs w:val="20"/>
                </w:rPr>
                <w:t>Guide</w:t>
              </w:r>
            </w:hyperlink>
          </w:p>
          <w:p w14:paraId="473A6B20" w14:textId="05A812A4" w:rsidR="0042743D" w:rsidRPr="00593B96" w:rsidRDefault="0042743D" w:rsidP="0042743D">
            <w:pPr>
              <w:rPr>
                <w:rFonts w:ascii="Arial" w:hAnsi="Arial" w:cs="Arial"/>
                <w:color w:val="006600"/>
                <w:sz w:val="20"/>
                <w:szCs w:val="20"/>
              </w:rPr>
            </w:pPr>
          </w:p>
        </w:tc>
      </w:tr>
      <w:tr w:rsidR="00A5022B" w:rsidRPr="00671352" w14:paraId="1EDA766D" w14:textId="77777777" w:rsidTr="007F7199">
        <w:tc>
          <w:tcPr>
            <w:tcW w:w="20159" w:type="dxa"/>
          </w:tcPr>
          <w:p w14:paraId="325891F6" w14:textId="77777777" w:rsidR="007D7D46" w:rsidRDefault="007D7D46" w:rsidP="00E27F6B">
            <w:pPr>
              <w:rPr>
                <w:rFonts w:ascii="Arial" w:hAnsi="Arial" w:cs="Arial"/>
                <w:b/>
                <w:color w:val="006600"/>
                <w:sz w:val="22"/>
                <w:szCs w:val="20"/>
              </w:rPr>
            </w:pPr>
          </w:p>
          <w:p w14:paraId="012A70BA" w14:textId="77777777" w:rsidR="00E27F6B" w:rsidRDefault="00E27F6B" w:rsidP="00E27F6B">
            <w:pPr>
              <w:rPr>
                <w:rFonts w:ascii="Arial" w:hAnsi="Arial" w:cs="Arial"/>
                <w:b/>
                <w:color w:val="006600"/>
                <w:sz w:val="22"/>
                <w:szCs w:val="20"/>
              </w:rPr>
            </w:pPr>
            <w:r>
              <w:rPr>
                <w:rFonts w:ascii="Arial" w:hAnsi="Arial" w:cs="Arial"/>
                <w:b/>
                <w:color w:val="006600"/>
                <w:sz w:val="22"/>
                <w:szCs w:val="20"/>
              </w:rPr>
              <w:t>The Future of Parkrun is at S</w:t>
            </w:r>
            <w:r w:rsidRPr="006A3D82">
              <w:rPr>
                <w:rFonts w:ascii="Arial" w:hAnsi="Arial" w:cs="Arial"/>
                <w:b/>
                <w:color w:val="006600"/>
                <w:sz w:val="22"/>
                <w:szCs w:val="20"/>
              </w:rPr>
              <w:t>take</w:t>
            </w:r>
          </w:p>
          <w:p w14:paraId="5433449E" w14:textId="77777777" w:rsidR="00E27F6B" w:rsidRPr="006A3D82" w:rsidRDefault="00E27F6B" w:rsidP="00E27F6B">
            <w:pPr>
              <w:rPr>
                <w:rFonts w:ascii="Arial" w:hAnsi="Arial" w:cs="Arial"/>
                <w:color w:val="006600"/>
                <w:sz w:val="20"/>
                <w:szCs w:val="20"/>
              </w:rPr>
            </w:pPr>
            <w:r w:rsidRPr="006A3D82">
              <w:rPr>
                <w:rFonts w:ascii="Arial" w:hAnsi="Arial" w:cs="Arial"/>
                <w:color w:val="006600"/>
                <w:sz w:val="20"/>
                <w:szCs w:val="20"/>
              </w:rPr>
              <w:t xml:space="preserve">Ever since the first lockdown began I have been worried about whether or not parkrun would </w:t>
            </w:r>
            <w:r w:rsidRPr="00E27F6B">
              <w:rPr>
                <w:rFonts w:ascii="Arial" w:hAnsi="Arial" w:cs="Arial"/>
                <w:color w:val="006600"/>
                <w:sz w:val="20"/>
                <w:szCs w:val="20"/>
              </w:rPr>
              <w:t>survive. Parkrun</w:t>
            </w:r>
            <w:r w:rsidRPr="006A3D82">
              <w:rPr>
                <w:rFonts w:ascii="Arial" w:hAnsi="Arial" w:cs="Arial"/>
                <w:color w:val="006600"/>
                <w:sz w:val="20"/>
                <w:szCs w:val="20"/>
              </w:rPr>
              <w:t xml:space="preserve"> </w:t>
            </w:r>
            <w:r>
              <w:rPr>
                <w:rFonts w:ascii="Arial" w:hAnsi="Arial" w:cs="Arial"/>
                <w:color w:val="006600"/>
                <w:sz w:val="20"/>
                <w:szCs w:val="20"/>
              </w:rPr>
              <w:t xml:space="preserve">is often </w:t>
            </w:r>
            <w:r w:rsidRPr="006A3D82">
              <w:rPr>
                <w:rFonts w:ascii="Arial" w:hAnsi="Arial" w:cs="Arial"/>
                <w:color w:val="006600"/>
                <w:sz w:val="20"/>
                <w:szCs w:val="20"/>
              </w:rPr>
              <w:t>referred to as ‘one of the greatest public health initiatives in the history of the United Kingdom’ in the corridors of Public Health and elsewhere. But now isn’t the time for platitudes or empty gestures. We must all do everything we can to ensure that parkrun is here to be enjoyed for generations to come.</w:t>
            </w:r>
            <w:r>
              <w:rPr>
                <w:rFonts w:ascii="Arial" w:hAnsi="Arial" w:cs="Arial"/>
                <w:color w:val="006600"/>
                <w:sz w:val="20"/>
                <w:szCs w:val="20"/>
              </w:rPr>
              <w:t xml:space="preserve"> I am sure that a </w:t>
            </w:r>
            <w:r w:rsidRPr="006A3D82">
              <w:rPr>
                <w:rFonts w:ascii="Arial" w:hAnsi="Arial" w:cs="Arial"/>
                <w:color w:val="006600"/>
                <w:sz w:val="20"/>
                <w:szCs w:val="20"/>
              </w:rPr>
              <w:t xml:space="preserve">large majority of parkrun locations </w:t>
            </w:r>
            <w:r>
              <w:rPr>
                <w:rFonts w:ascii="Arial" w:hAnsi="Arial" w:cs="Arial"/>
                <w:color w:val="006600"/>
                <w:sz w:val="20"/>
                <w:szCs w:val="20"/>
              </w:rPr>
              <w:t xml:space="preserve">will </w:t>
            </w:r>
            <w:r w:rsidRPr="006A3D82">
              <w:rPr>
                <w:rFonts w:ascii="Arial" w:hAnsi="Arial" w:cs="Arial"/>
                <w:color w:val="006600"/>
                <w:sz w:val="20"/>
                <w:szCs w:val="20"/>
              </w:rPr>
              <w:t>be able to return on Saturday 5 June.</w:t>
            </w:r>
          </w:p>
          <w:p w14:paraId="4DDC5251" w14:textId="77777777" w:rsidR="00E27F6B" w:rsidRPr="006A3D82" w:rsidRDefault="00E27F6B" w:rsidP="00E27F6B">
            <w:pPr>
              <w:rPr>
                <w:rFonts w:ascii="Arial" w:hAnsi="Arial" w:cs="Arial"/>
                <w:color w:val="006600"/>
                <w:sz w:val="20"/>
                <w:szCs w:val="20"/>
              </w:rPr>
            </w:pPr>
          </w:p>
          <w:p w14:paraId="184EC877" w14:textId="77777777" w:rsidR="00E27F6B" w:rsidRPr="006A3D82" w:rsidRDefault="00E27F6B" w:rsidP="00E27F6B">
            <w:pPr>
              <w:rPr>
                <w:rFonts w:ascii="Arial" w:hAnsi="Arial" w:cs="Arial"/>
                <w:color w:val="006600"/>
                <w:sz w:val="20"/>
                <w:szCs w:val="20"/>
              </w:rPr>
            </w:pPr>
            <w:r>
              <w:rPr>
                <w:rFonts w:ascii="Arial" w:hAnsi="Arial" w:cs="Arial"/>
                <w:color w:val="006600"/>
                <w:sz w:val="20"/>
                <w:szCs w:val="20"/>
              </w:rPr>
              <w:t>Whilst i</w:t>
            </w:r>
            <w:r w:rsidRPr="006A3D82">
              <w:rPr>
                <w:rFonts w:ascii="Arial" w:hAnsi="Arial" w:cs="Arial"/>
                <w:color w:val="006600"/>
                <w:sz w:val="20"/>
                <w:szCs w:val="20"/>
              </w:rPr>
              <w:t>t is essential that the vast majority of 5k events in England return at the same time because, if only some of them did, those events that did open would become overwhelmed with participants. This would, of course, create an unsafe environment which we must do everything we can to avoid.</w:t>
            </w:r>
            <w:r>
              <w:rPr>
                <w:rFonts w:ascii="Arial" w:hAnsi="Arial" w:cs="Arial"/>
                <w:color w:val="006600"/>
                <w:sz w:val="20"/>
                <w:szCs w:val="20"/>
              </w:rPr>
              <w:t xml:space="preserve"> Therefore, i</w:t>
            </w:r>
            <w:r w:rsidRPr="006A3D82">
              <w:rPr>
                <w:rFonts w:ascii="Arial" w:hAnsi="Arial" w:cs="Arial"/>
                <w:color w:val="006600"/>
                <w:sz w:val="20"/>
                <w:szCs w:val="20"/>
              </w:rPr>
              <w:t xml:space="preserve">f you can influence and encourage your local landowner </w:t>
            </w:r>
            <w:r>
              <w:rPr>
                <w:rFonts w:ascii="Arial" w:hAnsi="Arial" w:cs="Arial"/>
                <w:color w:val="006600"/>
                <w:sz w:val="20"/>
                <w:szCs w:val="20"/>
              </w:rPr>
              <w:t xml:space="preserve">(often local authorities) </w:t>
            </w:r>
            <w:r w:rsidRPr="006A3D82">
              <w:rPr>
                <w:rFonts w:ascii="Arial" w:hAnsi="Arial" w:cs="Arial"/>
                <w:color w:val="006600"/>
                <w:sz w:val="20"/>
                <w:szCs w:val="20"/>
              </w:rPr>
              <w:t>to confirm permission quickly, please do so. If you’d like to volunteer, let your local event know. If there is anything at all that you think that you can do to help your local team return, please get in touch with them.</w:t>
            </w:r>
          </w:p>
          <w:p w14:paraId="76F7E35E" w14:textId="77777777" w:rsidR="00A5022B" w:rsidRDefault="00A5022B" w:rsidP="0064455A">
            <w:pPr>
              <w:rPr>
                <w:rFonts w:ascii="Arial" w:hAnsi="Arial" w:cs="Arial"/>
                <w:color w:val="006600"/>
                <w:sz w:val="20"/>
                <w:szCs w:val="20"/>
              </w:rPr>
            </w:pPr>
          </w:p>
        </w:tc>
      </w:tr>
      <w:tr w:rsidR="00A5022B" w:rsidRPr="00671352" w14:paraId="5932EE79" w14:textId="77777777" w:rsidTr="007F7199">
        <w:tc>
          <w:tcPr>
            <w:tcW w:w="20159" w:type="dxa"/>
          </w:tcPr>
          <w:p w14:paraId="49500A7E" w14:textId="77777777" w:rsidR="00A5022B" w:rsidRDefault="00A5022B" w:rsidP="00A5022B">
            <w:pPr>
              <w:rPr>
                <w:rFonts w:ascii="Arial" w:hAnsi="Arial" w:cs="Arial"/>
                <w:color w:val="006600"/>
                <w:sz w:val="20"/>
                <w:szCs w:val="20"/>
              </w:rPr>
            </w:pPr>
          </w:p>
          <w:p w14:paraId="1EAF6DB9" w14:textId="5F6AFC88" w:rsidR="00C53029" w:rsidRPr="00C53029" w:rsidRDefault="00C53029" w:rsidP="00A5022B">
            <w:pPr>
              <w:rPr>
                <w:rFonts w:ascii="Arial" w:hAnsi="Arial" w:cs="Arial"/>
                <w:b/>
                <w:color w:val="006600"/>
                <w:sz w:val="22"/>
                <w:szCs w:val="22"/>
              </w:rPr>
            </w:pPr>
            <w:r>
              <w:rPr>
                <w:rFonts w:ascii="Arial" w:hAnsi="Arial" w:cs="Arial"/>
                <w:b/>
                <w:color w:val="006600"/>
                <w:sz w:val="22"/>
                <w:szCs w:val="22"/>
              </w:rPr>
              <w:t>Walking, I</w:t>
            </w:r>
            <w:r w:rsidRPr="00C53029">
              <w:rPr>
                <w:rFonts w:ascii="Arial" w:hAnsi="Arial" w:cs="Arial"/>
                <w:b/>
                <w:color w:val="006600"/>
                <w:sz w:val="22"/>
                <w:szCs w:val="22"/>
              </w:rPr>
              <w:t>nequality!</w:t>
            </w:r>
          </w:p>
          <w:p w14:paraId="210671F0" w14:textId="74A167D8" w:rsidR="00C53029" w:rsidRDefault="00C53029" w:rsidP="00C53029">
            <w:pPr>
              <w:rPr>
                <w:rFonts w:ascii="Arial" w:hAnsi="Arial" w:cs="Arial"/>
                <w:color w:val="006600"/>
                <w:sz w:val="20"/>
                <w:szCs w:val="20"/>
              </w:rPr>
            </w:pPr>
            <w:r w:rsidRPr="00C53029">
              <w:rPr>
                <w:rFonts w:ascii="Arial" w:hAnsi="Arial" w:cs="Arial"/>
                <w:color w:val="006600"/>
                <w:sz w:val="20"/>
                <w:szCs w:val="20"/>
              </w:rPr>
              <w:t>Pedestrians who live in deprived areas are more than twice more likely to be killed or injured on our roads than those in non-deprived areas.</w:t>
            </w:r>
            <w:r>
              <w:t xml:space="preserve"> </w:t>
            </w:r>
            <w:r w:rsidRPr="00C53029">
              <w:rPr>
                <w:rFonts w:ascii="Arial" w:hAnsi="Arial" w:cs="Arial"/>
                <w:color w:val="006600"/>
                <w:sz w:val="20"/>
                <w:szCs w:val="20"/>
              </w:rPr>
              <w:t>We are h</w:t>
            </w:r>
            <w:r>
              <w:rPr>
                <w:rFonts w:ascii="Arial" w:hAnsi="Arial" w:cs="Arial"/>
                <w:color w:val="006600"/>
                <w:sz w:val="20"/>
                <w:szCs w:val="20"/>
              </w:rPr>
              <w:t>earing a lot about levelling up, but t</w:t>
            </w:r>
            <w:r w:rsidRPr="00C53029">
              <w:rPr>
                <w:rFonts w:ascii="Arial" w:hAnsi="Arial" w:cs="Arial"/>
                <w:color w:val="006600"/>
                <w:sz w:val="20"/>
                <w:szCs w:val="20"/>
              </w:rPr>
              <w:t xml:space="preserve">his must not just be about jobs and wealth, </w:t>
            </w:r>
            <w:r>
              <w:rPr>
                <w:rFonts w:ascii="Arial" w:hAnsi="Arial" w:cs="Arial"/>
                <w:color w:val="006600"/>
                <w:sz w:val="20"/>
                <w:szCs w:val="20"/>
              </w:rPr>
              <w:t>it should also include</w:t>
            </w:r>
            <w:r w:rsidRPr="00C53029">
              <w:rPr>
                <w:rFonts w:ascii="Arial" w:hAnsi="Arial" w:cs="Arial"/>
                <w:color w:val="006600"/>
                <w:sz w:val="20"/>
                <w:szCs w:val="20"/>
              </w:rPr>
              <w:t xml:space="preserve"> the health</w:t>
            </w:r>
            <w:r>
              <w:rPr>
                <w:rFonts w:ascii="Arial" w:hAnsi="Arial" w:cs="Arial"/>
                <w:color w:val="006600"/>
                <w:sz w:val="20"/>
                <w:szCs w:val="20"/>
              </w:rPr>
              <w:t xml:space="preserve"> and safety of our communities.</w:t>
            </w:r>
          </w:p>
          <w:p w14:paraId="4B1125E7" w14:textId="77777777" w:rsidR="00C53029" w:rsidRDefault="00C53029" w:rsidP="00A5022B">
            <w:pPr>
              <w:rPr>
                <w:rFonts w:ascii="Arial" w:hAnsi="Arial" w:cs="Arial"/>
                <w:color w:val="006600"/>
                <w:sz w:val="20"/>
                <w:szCs w:val="20"/>
              </w:rPr>
            </w:pPr>
          </w:p>
          <w:p w14:paraId="6BE7E4A2" w14:textId="4D2A1815" w:rsidR="00C53029" w:rsidRDefault="00255E55" w:rsidP="00A5022B">
            <w:pPr>
              <w:rPr>
                <w:rFonts w:ascii="Arial" w:hAnsi="Arial" w:cs="Arial"/>
                <w:color w:val="006600"/>
                <w:sz w:val="20"/>
                <w:szCs w:val="20"/>
              </w:rPr>
            </w:pPr>
            <w:hyperlink r:id="rId21" w:history="1">
              <w:r w:rsidR="00C53029" w:rsidRPr="00C53029">
                <w:rPr>
                  <w:rStyle w:val="Hyperlink"/>
                  <w:rFonts w:ascii="Arial" w:hAnsi="Arial" w:cs="Arial"/>
                  <w:sz w:val="20"/>
                  <w:szCs w:val="20"/>
                </w:rPr>
                <w:t>Blog</w:t>
              </w:r>
            </w:hyperlink>
          </w:p>
          <w:p w14:paraId="26B3C255" w14:textId="77777777" w:rsidR="00C53029" w:rsidRDefault="00C53029" w:rsidP="00A5022B">
            <w:pPr>
              <w:rPr>
                <w:rFonts w:ascii="Arial" w:hAnsi="Arial" w:cs="Arial"/>
                <w:color w:val="006600"/>
                <w:sz w:val="20"/>
                <w:szCs w:val="20"/>
              </w:rPr>
            </w:pPr>
          </w:p>
        </w:tc>
      </w:tr>
      <w:tr w:rsidR="00EC4B09" w:rsidRPr="00671352" w14:paraId="33AB28B3" w14:textId="77777777" w:rsidTr="007F7199">
        <w:tc>
          <w:tcPr>
            <w:tcW w:w="20159" w:type="dxa"/>
          </w:tcPr>
          <w:p w14:paraId="6D195B3F" w14:textId="77777777" w:rsidR="00942094" w:rsidRDefault="00942094" w:rsidP="00942094">
            <w:pPr>
              <w:rPr>
                <w:rFonts w:ascii="Arial" w:hAnsi="Arial" w:cs="Arial"/>
                <w:color w:val="006600"/>
                <w:sz w:val="20"/>
                <w:szCs w:val="20"/>
              </w:rPr>
            </w:pPr>
          </w:p>
          <w:p w14:paraId="00CE67F7" w14:textId="21FFA07C" w:rsidR="00942094" w:rsidRPr="00143443" w:rsidRDefault="00942094" w:rsidP="00942094">
            <w:pPr>
              <w:rPr>
                <w:rFonts w:ascii="Arial" w:hAnsi="Arial" w:cs="Arial"/>
                <w:b/>
                <w:color w:val="006600"/>
                <w:sz w:val="22"/>
                <w:szCs w:val="20"/>
              </w:rPr>
            </w:pPr>
            <w:r w:rsidRPr="00143443">
              <w:rPr>
                <w:rFonts w:ascii="Arial" w:hAnsi="Arial" w:cs="Arial"/>
                <w:b/>
                <w:color w:val="006600"/>
                <w:sz w:val="22"/>
                <w:szCs w:val="20"/>
              </w:rPr>
              <w:t>Self</w:t>
            </w:r>
            <w:r w:rsidR="00143443" w:rsidRPr="00143443">
              <w:rPr>
                <w:rFonts w:ascii="Arial" w:hAnsi="Arial" w:cs="Arial"/>
                <w:b/>
                <w:color w:val="006600"/>
                <w:sz w:val="22"/>
                <w:szCs w:val="20"/>
              </w:rPr>
              <w:t>-</w:t>
            </w:r>
            <w:r w:rsidRPr="00143443">
              <w:rPr>
                <w:rFonts w:ascii="Arial" w:hAnsi="Arial" w:cs="Arial"/>
                <w:b/>
                <w:color w:val="006600"/>
                <w:sz w:val="22"/>
                <w:szCs w:val="20"/>
              </w:rPr>
              <w:t>Isolation</w:t>
            </w:r>
            <w:r w:rsidR="00143443" w:rsidRPr="00143443">
              <w:rPr>
                <w:rFonts w:ascii="Arial" w:hAnsi="Arial" w:cs="Arial"/>
                <w:b/>
                <w:color w:val="006600"/>
                <w:sz w:val="22"/>
                <w:szCs w:val="20"/>
              </w:rPr>
              <w:t xml:space="preserve">, </w:t>
            </w:r>
            <w:r w:rsidRPr="00143443">
              <w:rPr>
                <w:rFonts w:ascii="Arial" w:hAnsi="Arial" w:cs="Arial"/>
                <w:b/>
                <w:color w:val="006600"/>
                <w:sz w:val="22"/>
                <w:szCs w:val="20"/>
              </w:rPr>
              <w:t xml:space="preserve">Support </w:t>
            </w:r>
            <w:r w:rsidR="00143443">
              <w:rPr>
                <w:rFonts w:ascii="Arial" w:hAnsi="Arial" w:cs="Arial"/>
                <w:b/>
                <w:color w:val="006600"/>
                <w:sz w:val="22"/>
                <w:szCs w:val="20"/>
              </w:rPr>
              <w:t>a</w:t>
            </w:r>
            <w:r w:rsidR="00143443" w:rsidRPr="00143443">
              <w:rPr>
                <w:rFonts w:ascii="Arial" w:hAnsi="Arial" w:cs="Arial"/>
                <w:b/>
                <w:color w:val="006600"/>
                <w:sz w:val="22"/>
                <w:szCs w:val="20"/>
              </w:rPr>
              <w:t xml:space="preserve">nd </w:t>
            </w:r>
            <w:r w:rsidRPr="00143443">
              <w:rPr>
                <w:rFonts w:ascii="Arial" w:hAnsi="Arial" w:cs="Arial"/>
                <w:b/>
                <w:color w:val="006600"/>
                <w:sz w:val="22"/>
                <w:szCs w:val="20"/>
              </w:rPr>
              <w:t>Living Standards</w:t>
            </w:r>
          </w:p>
          <w:p w14:paraId="2016F066" w14:textId="0817B56B" w:rsidR="007A6269" w:rsidRDefault="00942094" w:rsidP="00942094">
            <w:pPr>
              <w:rPr>
                <w:rFonts w:ascii="Arial" w:hAnsi="Arial" w:cs="Arial"/>
                <w:color w:val="006600"/>
                <w:sz w:val="20"/>
                <w:szCs w:val="20"/>
              </w:rPr>
            </w:pPr>
            <w:r>
              <w:rPr>
                <w:rFonts w:ascii="Arial" w:hAnsi="Arial" w:cs="Arial"/>
                <w:color w:val="006600"/>
                <w:sz w:val="20"/>
                <w:szCs w:val="20"/>
              </w:rPr>
              <w:t xml:space="preserve">The </w:t>
            </w:r>
            <w:r w:rsidRPr="00942094">
              <w:rPr>
                <w:rFonts w:ascii="Arial" w:hAnsi="Arial" w:cs="Arial"/>
                <w:color w:val="006600"/>
                <w:sz w:val="20"/>
                <w:szCs w:val="20"/>
              </w:rPr>
              <w:t>N</w:t>
            </w:r>
            <w:r>
              <w:rPr>
                <w:rFonts w:ascii="Arial" w:hAnsi="Arial" w:cs="Arial"/>
                <w:color w:val="006600"/>
                <w:sz w:val="20"/>
                <w:szCs w:val="20"/>
              </w:rPr>
              <w:t xml:space="preserve">ew </w:t>
            </w:r>
            <w:r w:rsidRPr="00942094">
              <w:rPr>
                <w:rFonts w:ascii="Arial" w:hAnsi="Arial" w:cs="Arial"/>
                <w:color w:val="006600"/>
                <w:sz w:val="20"/>
                <w:szCs w:val="20"/>
              </w:rPr>
              <w:t>E</w:t>
            </w:r>
            <w:r>
              <w:rPr>
                <w:rFonts w:ascii="Arial" w:hAnsi="Arial" w:cs="Arial"/>
                <w:color w:val="006600"/>
                <w:sz w:val="20"/>
                <w:szCs w:val="20"/>
              </w:rPr>
              <w:t xml:space="preserve">conomics </w:t>
            </w:r>
            <w:r w:rsidRPr="00942094">
              <w:rPr>
                <w:rFonts w:ascii="Arial" w:hAnsi="Arial" w:cs="Arial"/>
                <w:color w:val="006600"/>
                <w:sz w:val="20"/>
                <w:szCs w:val="20"/>
              </w:rPr>
              <w:t>F</w:t>
            </w:r>
            <w:r>
              <w:rPr>
                <w:rFonts w:ascii="Arial" w:hAnsi="Arial" w:cs="Arial"/>
                <w:color w:val="006600"/>
                <w:sz w:val="20"/>
                <w:szCs w:val="20"/>
              </w:rPr>
              <w:t>oundations, A</w:t>
            </w:r>
            <w:r w:rsidRPr="00942094">
              <w:rPr>
                <w:rFonts w:ascii="Arial" w:hAnsi="Arial" w:cs="Arial"/>
                <w:color w:val="006600"/>
                <w:sz w:val="20"/>
                <w:szCs w:val="20"/>
              </w:rPr>
              <w:t>lfie</w:t>
            </w:r>
            <w:r>
              <w:rPr>
                <w:rFonts w:ascii="Arial" w:hAnsi="Arial" w:cs="Arial"/>
                <w:color w:val="006600"/>
                <w:sz w:val="20"/>
                <w:szCs w:val="20"/>
              </w:rPr>
              <w:t xml:space="preserve"> S</w:t>
            </w:r>
            <w:r w:rsidRPr="00942094">
              <w:rPr>
                <w:rFonts w:ascii="Arial" w:hAnsi="Arial" w:cs="Arial"/>
                <w:color w:val="006600"/>
                <w:sz w:val="20"/>
                <w:szCs w:val="20"/>
              </w:rPr>
              <w:t>tirling</w:t>
            </w:r>
            <w:r>
              <w:rPr>
                <w:rFonts w:ascii="Arial" w:hAnsi="Arial" w:cs="Arial"/>
                <w:color w:val="006600"/>
                <w:sz w:val="20"/>
                <w:szCs w:val="20"/>
              </w:rPr>
              <w:t xml:space="preserve"> speaks </w:t>
            </w:r>
            <w:r w:rsidRPr="00942094">
              <w:rPr>
                <w:rFonts w:ascii="Arial" w:hAnsi="Arial" w:cs="Arial"/>
                <w:color w:val="006600"/>
                <w:sz w:val="20"/>
                <w:szCs w:val="20"/>
              </w:rPr>
              <w:t>to BBC</w:t>
            </w:r>
            <w:r>
              <w:rPr>
                <w:rFonts w:ascii="Arial" w:hAnsi="Arial" w:cs="Arial"/>
                <w:color w:val="006600"/>
                <w:sz w:val="20"/>
                <w:szCs w:val="20"/>
              </w:rPr>
              <w:t xml:space="preserve"> </w:t>
            </w:r>
            <w:r w:rsidRPr="00942094">
              <w:rPr>
                <w:rFonts w:ascii="Arial" w:hAnsi="Arial" w:cs="Arial"/>
                <w:color w:val="006600"/>
                <w:sz w:val="20"/>
                <w:szCs w:val="20"/>
              </w:rPr>
              <w:t>News</w:t>
            </w:r>
            <w:r>
              <w:rPr>
                <w:rFonts w:ascii="Arial" w:hAnsi="Arial" w:cs="Arial"/>
                <w:color w:val="006600"/>
                <w:sz w:val="20"/>
                <w:szCs w:val="20"/>
              </w:rPr>
              <w:t xml:space="preserve"> about the need for </w:t>
            </w:r>
            <w:r w:rsidRPr="00942094">
              <w:rPr>
                <w:rFonts w:ascii="Arial" w:hAnsi="Arial" w:cs="Arial"/>
                <w:color w:val="006600"/>
                <w:sz w:val="20"/>
                <w:szCs w:val="20"/>
              </w:rPr>
              <w:t>self</w:t>
            </w:r>
            <w:r>
              <w:rPr>
                <w:rFonts w:ascii="Arial" w:hAnsi="Arial" w:cs="Arial"/>
                <w:color w:val="006600"/>
                <w:sz w:val="20"/>
                <w:szCs w:val="20"/>
              </w:rPr>
              <w:t>-</w:t>
            </w:r>
            <w:r w:rsidRPr="00942094">
              <w:rPr>
                <w:rFonts w:ascii="Arial" w:hAnsi="Arial" w:cs="Arial"/>
                <w:color w:val="006600"/>
                <w:sz w:val="20"/>
                <w:szCs w:val="20"/>
              </w:rPr>
              <w:t>is</w:t>
            </w:r>
            <w:r>
              <w:rPr>
                <w:rFonts w:ascii="Arial" w:hAnsi="Arial" w:cs="Arial"/>
                <w:color w:val="006600"/>
                <w:sz w:val="20"/>
                <w:szCs w:val="20"/>
              </w:rPr>
              <w:t>olation support during the pande</w:t>
            </w:r>
            <w:r w:rsidRPr="00942094">
              <w:rPr>
                <w:rFonts w:ascii="Arial" w:hAnsi="Arial" w:cs="Arial"/>
                <w:color w:val="006600"/>
                <w:sz w:val="20"/>
                <w:szCs w:val="20"/>
              </w:rPr>
              <w:t>mic, and mor</w:t>
            </w:r>
            <w:r>
              <w:rPr>
                <w:rFonts w:ascii="Arial" w:hAnsi="Arial" w:cs="Arial"/>
                <w:color w:val="006600"/>
                <w:sz w:val="20"/>
                <w:szCs w:val="20"/>
              </w:rPr>
              <w:t>e enduring issues facing the UK.</w:t>
            </w:r>
            <w:r w:rsidR="00143443">
              <w:t xml:space="preserve"> </w:t>
            </w:r>
            <w:r w:rsidR="00143443">
              <w:rPr>
                <w:rFonts w:ascii="Arial" w:hAnsi="Arial" w:cs="Arial"/>
                <w:color w:val="006600"/>
                <w:sz w:val="20"/>
                <w:szCs w:val="20"/>
              </w:rPr>
              <w:t>The podcast suggests that t</w:t>
            </w:r>
            <w:r w:rsidR="00143443" w:rsidRPr="00143443">
              <w:rPr>
                <w:rFonts w:ascii="Arial" w:hAnsi="Arial" w:cs="Arial"/>
                <w:color w:val="006600"/>
                <w:sz w:val="20"/>
                <w:szCs w:val="20"/>
              </w:rPr>
              <w:t>he UK has a long-term issue with inequality and weak living standards.</w:t>
            </w:r>
          </w:p>
          <w:p w14:paraId="2B113500" w14:textId="77777777" w:rsidR="00942094" w:rsidRDefault="00942094" w:rsidP="00942094">
            <w:pPr>
              <w:rPr>
                <w:rFonts w:ascii="Arial" w:hAnsi="Arial" w:cs="Arial"/>
                <w:color w:val="006600"/>
                <w:sz w:val="20"/>
                <w:szCs w:val="20"/>
              </w:rPr>
            </w:pPr>
          </w:p>
          <w:p w14:paraId="62BDA94C" w14:textId="052B41E4" w:rsidR="00942094" w:rsidRDefault="00255E55" w:rsidP="00942094">
            <w:pPr>
              <w:rPr>
                <w:rFonts w:ascii="Arial" w:hAnsi="Arial" w:cs="Arial"/>
                <w:color w:val="006600"/>
                <w:sz w:val="20"/>
                <w:szCs w:val="20"/>
              </w:rPr>
            </w:pPr>
            <w:hyperlink r:id="rId22" w:history="1">
              <w:r w:rsidR="00143443" w:rsidRPr="00143443">
                <w:rPr>
                  <w:rStyle w:val="Hyperlink"/>
                  <w:rFonts w:ascii="Arial" w:hAnsi="Arial" w:cs="Arial"/>
                  <w:sz w:val="20"/>
                  <w:szCs w:val="20"/>
                </w:rPr>
                <w:t>Podcast</w:t>
              </w:r>
            </w:hyperlink>
          </w:p>
          <w:p w14:paraId="47CA36F5" w14:textId="554297A7" w:rsidR="00942094" w:rsidRDefault="00942094" w:rsidP="00942094">
            <w:pPr>
              <w:rPr>
                <w:rFonts w:ascii="Arial" w:hAnsi="Arial" w:cs="Arial"/>
                <w:color w:val="006600"/>
                <w:sz w:val="20"/>
                <w:szCs w:val="20"/>
              </w:rPr>
            </w:pPr>
          </w:p>
        </w:tc>
      </w:tr>
      <w:tr w:rsidR="009A3E55" w:rsidRPr="00671352" w14:paraId="4767DC37" w14:textId="77777777" w:rsidTr="007F7199">
        <w:tc>
          <w:tcPr>
            <w:tcW w:w="20159" w:type="dxa"/>
          </w:tcPr>
          <w:p w14:paraId="701C652C" w14:textId="77777777" w:rsidR="005B464F" w:rsidRDefault="005B464F" w:rsidP="00BF5FF6">
            <w:pPr>
              <w:rPr>
                <w:rFonts w:ascii="Arial" w:hAnsi="Arial" w:cs="Arial"/>
                <w:color w:val="006600"/>
                <w:sz w:val="20"/>
                <w:szCs w:val="20"/>
              </w:rPr>
            </w:pPr>
          </w:p>
          <w:p w14:paraId="0C622B85" w14:textId="44FC95AC" w:rsidR="00AE7965" w:rsidRPr="00F21893" w:rsidRDefault="00AE7965" w:rsidP="00BF5FF6">
            <w:pPr>
              <w:rPr>
                <w:rFonts w:ascii="Arial" w:hAnsi="Arial" w:cs="Arial"/>
                <w:b/>
                <w:color w:val="006600"/>
                <w:sz w:val="22"/>
                <w:szCs w:val="20"/>
              </w:rPr>
            </w:pPr>
            <w:r w:rsidRPr="00F21893">
              <w:rPr>
                <w:rFonts w:ascii="Arial" w:hAnsi="Arial" w:cs="Arial"/>
                <w:b/>
                <w:color w:val="006600"/>
                <w:sz w:val="22"/>
                <w:szCs w:val="20"/>
              </w:rPr>
              <w:t xml:space="preserve">Unequal </w:t>
            </w:r>
            <w:r w:rsidR="00F21893">
              <w:rPr>
                <w:rFonts w:ascii="Arial" w:hAnsi="Arial" w:cs="Arial"/>
                <w:b/>
                <w:color w:val="006600"/>
                <w:sz w:val="22"/>
                <w:szCs w:val="20"/>
              </w:rPr>
              <w:t>Impact of t</w:t>
            </w:r>
            <w:r w:rsidR="00F21893" w:rsidRPr="00F21893">
              <w:rPr>
                <w:rFonts w:ascii="Arial" w:hAnsi="Arial" w:cs="Arial"/>
                <w:b/>
                <w:color w:val="006600"/>
                <w:sz w:val="22"/>
                <w:szCs w:val="20"/>
              </w:rPr>
              <w:t xml:space="preserve">he </w:t>
            </w:r>
            <w:r w:rsidRPr="00F21893">
              <w:rPr>
                <w:rFonts w:ascii="Arial" w:hAnsi="Arial" w:cs="Arial"/>
                <w:b/>
                <w:color w:val="006600"/>
                <w:sz w:val="22"/>
                <w:szCs w:val="20"/>
              </w:rPr>
              <w:t>COVID</w:t>
            </w:r>
            <w:r w:rsidR="00F21893">
              <w:rPr>
                <w:rFonts w:ascii="Arial" w:hAnsi="Arial" w:cs="Arial"/>
                <w:b/>
                <w:color w:val="006600"/>
                <w:sz w:val="22"/>
                <w:szCs w:val="20"/>
              </w:rPr>
              <w:t>-19 Crisis o</w:t>
            </w:r>
            <w:r w:rsidR="00F21893" w:rsidRPr="00F21893">
              <w:rPr>
                <w:rFonts w:ascii="Arial" w:hAnsi="Arial" w:cs="Arial"/>
                <w:b/>
                <w:color w:val="006600"/>
                <w:sz w:val="22"/>
                <w:szCs w:val="20"/>
              </w:rPr>
              <w:t>n Minority Ethnic Groups:</w:t>
            </w:r>
            <w:r w:rsidR="00F21893">
              <w:rPr>
                <w:rFonts w:ascii="Arial" w:hAnsi="Arial" w:cs="Arial"/>
                <w:b/>
                <w:color w:val="006600"/>
                <w:sz w:val="22"/>
                <w:szCs w:val="20"/>
              </w:rPr>
              <w:t xml:space="preserve"> A Framework for Understanding a</w:t>
            </w:r>
            <w:r w:rsidR="00F21893" w:rsidRPr="00F21893">
              <w:rPr>
                <w:rFonts w:ascii="Arial" w:hAnsi="Arial" w:cs="Arial"/>
                <w:b/>
                <w:color w:val="006600"/>
                <w:sz w:val="22"/>
                <w:szCs w:val="20"/>
              </w:rPr>
              <w:t>nd Addressing Inequalities</w:t>
            </w:r>
          </w:p>
          <w:p w14:paraId="4F3E91FC" w14:textId="77777777" w:rsidR="00AE7965" w:rsidRDefault="00AE7965" w:rsidP="00BF5FF6">
            <w:pPr>
              <w:rPr>
                <w:rFonts w:ascii="Arial" w:hAnsi="Arial" w:cs="Arial"/>
                <w:color w:val="006600"/>
                <w:sz w:val="20"/>
                <w:szCs w:val="20"/>
              </w:rPr>
            </w:pPr>
            <w:r w:rsidRPr="00AE7965">
              <w:rPr>
                <w:rFonts w:ascii="Arial" w:hAnsi="Arial" w:cs="Arial"/>
                <w:color w:val="006600"/>
                <w:sz w:val="20"/>
                <w:szCs w:val="20"/>
              </w:rPr>
              <w:t xml:space="preserve">Minority ethnic groups have been disproportionately affected by the COVID-19 pandemic. While the exact reasons for this remain unclear, they are likely due to a complex interplay of factors rather than a single cause. Reducing these inequalities requires a greater understanding of the causes. </w:t>
            </w:r>
            <w:r>
              <w:rPr>
                <w:rFonts w:ascii="Arial" w:hAnsi="Arial" w:cs="Arial"/>
                <w:color w:val="006600"/>
                <w:sz w:val="20"/>
                <w:szCs w:val="20"/>
              </w:rPr>
              <w:t>However, research suggests that this h</w:t>
            </w:r>
            <w:r w:rsidRPr="00AE7965">
              <w:rPr>
                <w:rFonts w:ascii="Arial" w:hAnsi="Arial" w:cs="Arial"/>
                <w:color w:val="006600"/>
                <w:sz w:val="20"/>
                <w:szCs w:val="20"/>
              </w:rPr>
              <w:t xml:space="preserve">as been hampered by a lack of theoretical understanding of the meaning of ‘ethnicity’ (or race) and the potential pathways leading to inequalities. In particular, quantitative analyses have often adjusted away the pathways through which inequalities actually arise (i.e., mediators for the effect of interest), leading to the effects of social processes, and particularly structural racism, becoming hidden. </w:t>
            </w:r>
          </w:p>
          <w:p w14:paraId="196F38D4" w14:textId="77777777" w:rsidR="00AE7965" w:rsidRDefault="00AE7965" w:rsidP="00BF5FF6">
            <w:pPr>
              <w:rPr>
                <w:rFonts w:ascii="Arial" w:hAnsi="Arial" w:cs="Arial"/>
                <w:color w:val="006600"/>
                <w:sz w:val="20"/>
                <w:szCs w:val="20"/>
              </w:rPr>
            </w:pPr>
          </w:p>
          <w:p w14:paraId="2D2C3B66" w14:textId="2906C9B8" w:rsidR="00AE7965" w:rsidRDefault="00AE7965" w:rsidP="00BF5FF6">
            <w:pPr>
              <w:rPr>
                <w:rFonts w:ascii="Arial" w:hAnsi="Arial" w:cs="Arial"/>
                <w:color w:val="006600"/>
                <w:sz w:val="20"/>
                <w:szCs w:val="20"/>
              </w:rPr>
            </w:pPr>
            <w:r>
              <w:rPr>
                <w:rFonts w:ascii="Arial" w:hAnsi="Arial" w:cs="Arial"/>
                <w:color w:val="006600"/>
                <w:sz w:val="20"/>
                <w:szCs w:val="20"/>
              </w:rPr>
              <w:t xml:space="preserve">This paper </w:t>
            </w:r>
            <w:r w:rsidRPr="00AE7965">
              <w:rPr>
                <w:rFonts w:ascii="Arial" w:hAnsi="Arial" w:cs="Arial"/>
                <w:color w:val="006600"/>
                <w:sz w:val="20"/>
                <w:szCs w:val="20"/>
              </w:rPr>
              <w:t>describe</w:t>
            </w:r>
            <w:r>
              <w:rPr>
                <w:rFonts w:ascii="Arial" w:hAnsi="Arial" w:cs="Arial"/>
                <w:color w:val="006600"/>
                <w:sz w:val="20"/>
                <w:szCs w:val="20"/>
              </w:rPr>
              <w:t>s</w:t>
            </w:r>
            <w:r w:rsidRPr="00AE7965">
              <w:rPr>
                <w:rFonts w:ascii="Arial" w:hAnsi="Arial" w:cs="Arial"/>
                <w:color w:val="006600"/>
                <w:sz w:val="20"/>
                <w:szCs w:val="20"/>
              </w:rPr>
              <w:t xml:space="preserve"> a framework for understanding the pathways that have generated ethnic (and racial) inequalities in COVID-19. </w:t>
            </w:r>
            <w:r>
              <w:rPr>
                <w:rFonts w:ascii="Arial" w:hAnsi="Arial" w:cs="Arial"/>
                <w:color w:val="006600"/>
                <w:sz w:val="20"/>
                <w:szCs w:val="20"/>
              </w:rPr>
              <w:t>It</w:t>
            </w:r>
            <w:r w:rsidRPr="00AE7965">
              <w:rPr>
                <w:rFonts w:ascii="Arial" w:hAnsi="Arial" w:cs="Arial"/>
                <w:color w:val="006600"/>
                <w:sz w:val="20"/>
                <w:szCs w:val="20"/>
              </w:rPr>
              <w:t xml:space="preserve"> suggest</w:t>
            </w:r>
            <w:r>
              <w:rPr>
                <w:rFonts w:ascii="Arial" w:hAnsi="Arial" w:cs="Arial"/>
                <w:color w:val="006600"/>
                <w:sz w:val="20"/>
                <w:szCs w:val="20"/>
              </w:rPr>
              <w:t>s</w:t>
            </w:r>
            <w:r w:rsidRPr="00AE7965">
              <w:rPr>
                <w:rFonts w:ascii="Arial" w:hAnsi="Arial" w:cs="Arial"/>
                <w:color w:val="006600"/>
                <w:sz w:val="20"/>
                <w:szCs w:val="20"/>
              </w:rPr>
              <w:t xml:space="preserve"> that differences in health outcomes due to the pandemic could</w:t>
            </w:r>
            <w:r>
              <w:rPr>
                <w:rFonts w:ascii="Arial" w:hAnsi="Arial" w:cs="Arial"/>
                <w:color w:val="006600"/>
                <w:sz w:val="20"/>
                <w:szCs w:val="20"/>
              </w:rPr>
              <w:t xml:space="preserve"> arise through six pathways; including,</w:t>
            </w:r>
            <w:r w:rsidRPr="00AE7965">
              <w:rPr>
                <w:rFonts w:ascii="Arial" w:hAnsi="Arial" w:cs="Arial"/>
                <w:color w:val="006600"/>
                <w:sz w:val="20"/>
                <w:szCs w:val="20"/>
              </w:rPr>
              <w:t xml:space="preserve"> differential exposure to the v</w:t>
            </w:r>
            <w:r>
              <w:rPr>
                <w:rFonts w:ascii="Arial" w:hAnsi="Arial" w:cs="Arial"/>
                <w:color w:val="006600"/>
                <w:sz w:val="20"/>
                <w:szCs w:val="20"/>
              </w:rPr>
              <w:t>irus and</w:t>
            </w:r>
            <w:r w:rsidRPr="00AE7965">
              <w:rPr>
                <w:rFonts w:ascii="Arial" w:hAnsi="Arial" w:cs="Arial"/>
                <w:color w:val="006600"/>
                <w:sz w:val="20"/>
                <w:szCs w:val="20"/>
              </w:rPr>
              <w:t xml:space="preserve"> vulnera</w:t>
            </w:r>
            <w:r>
              <w:rPr>
                <w:rFonts w:ascii="Arial" w:hAnsi="Arial" w:cs="Arial"/>
                <w:color w:val="006600"/>
                <w:sz w:val="20"/>
                <w:szCs w:val="20"/>
              </w:rPr>
              <w:t>bility to infection/disease,</w:t>
            </w:r>
            <w:r w:rsidRPr="00AE7965">
              <w:rPr>
                <w:rFonts w:ascii="Arial" w:hAnsi="Arial" w:cs="Arial"/>
                <w:color w:val="006600"/>
                <w:sz w:val="20"/>
                <w:szCs w:val="20"/>
              </w:rPr>
              <w:t xml:space="preserve"> differential health consequences of the disease</w:t>
            </w:r>
            <w:r>
              <w:rPr>
                <w:rFonts w:ascii="Arial" w:hAnsi="Arial" w:cs="Arial"/>
                <w:color w:val="006600"/>
                <w:sz w:val="20"/>
                <w:szCs w:val="20"/>
              </w:rPr>
              <w:t xml:space="preserve"> and the</w:t>
            </w:r>
            <w:r w:rsidRPr="00AE7965">
              <w:rPr>
                <w:rFonts w:ascii="Arial" w:hAnsi="Arial" w:cs="Arial"/>
                <w:color w:val="006600"/>
                <w:sz w:val="20"/>
                <w:szCs w:val="20"/>
              </w:rPr>
              <w:t xml:space="preserve"> social consequences of the disease</w:t>
            </w:r>
            <w:r w:rsidR="00F21893">
              <w:rPr>
                <w:rFonts w:ascii="Arial" w:hAnsi="Arial" w:cs="Arial"/>
                <w:color w:val="006600"/>
                <w:sz w:val="20"/>
                <w:szCs w:val="20"/>
              </w:rPr>
              <w:t>,</w:t>
            </w:r>
            <w:r w:rsidRPr="00AE7965">
              <w:rPr>
                <w:rFonts w:ascii="Arial" w:hAnsi="Arial" w:cs="Arial"/>
                <w:color w:val="006600"/>
                <w:sz w:val="20"/>
                <w:szCs w:val="20"/>
              </w:rPr>
              <w:t xml:space="preserve"> differential effectiveness of pandemic control measures and adverse consequences of control measures</w:t>
            </w:r>
            <w:r w:rsidR="00F21893">
              <w:rPr>
                <w:rFonts w:ascii="Arial" w:hAnsi="Arial" w:cs="Arial"/>
                <w:color w:val="006600"/>
                <w:sz w:val="20"/>
                <w:szCs w:val="20"/>
              </w:rPr>
              <w:t>. The</w:t>
            </w:r>
            <w:r w:rsidRPr="00AE7965">
              <w:rPr>
                <w:rFonts w:ascii="Arial" w:hAnsi="Arial" w:cs="Arial"/>
                <w:color w:val="006600"/>
                <w:sz w:val="20"/>
                <w:szCs w:val="20"/>
              </w:rPr>
              <w:t xml:space="preserve"> framework highlights the gaps in the current evidence and pathways that need further investigation in research that aims to address these inequalities.</w:t>
            </w:r>
          </w:p>
          <w:p w14:paraId="13211B37" w14:textId="77777777" w:rsidR="00F21893" w:rsidRDefault="00F21893" w:rsidP="00BF5FF6">
            <w:pPr>
              <w:rPr>
                <w:rFonts w:ascii="Arial" w:hAnsi="Arial" w:cs="Arial"/>
                <w:color w:val="006600"/>
                <w:sz w:val="20"/>
                <w:szCs w:val="20"/>
              </w:rPr>
            </w:pPr>
          </w:p>
          <w:p w14:paraId="781DC267" w14:textId="4D048A3D" w:rsidR="00F21893" w:rsidRDefault="00255E55" w:rsidP="00BF5FF6">
            <w:pPr>
              <w:rPr>
                <w:rFonts w:ascii="Arial" w:hAnsi="Arial" w:cs="Arial"/>
                <w:color w:val="006600"/>
                <w:sz w:val="20"/>
                <w:szCs w:val="20"/>
              </w:rPr>
            </w:pPr>
            <w:hyperlink r:id="rId23" w:history="1">
              <w:r w:rsidR="00F21893" w:rsidRPr="00F21893">
                <w:rPr>
                  <w:rStyle w:val="Hyperlink"/>
                  <w:rFonts w:ascii="Arial" w:hAnsi="Arial" w:cs="Arial"/>
                  <w:sz w:val="20"/>
                  <w:szCs w:val="20"/>
                </w:rPr>
                <w:t>Paper</w:t>
              </w:r>
            </w:hyperlink>
          </w:p>
          <w:p w14:paraId="30ABBC69" w14:textId="2CA88862" w:rsidR="00AE7965" w:rsidRPr="00593B96" w:rsidRDefault="00AE7965" w:rsidP="00BF5FF6">
            <w:pPr>
              <w:rPr>
                <w:rFonts w:ascii="Arial" w:hAnsi="Arial" w:cs="Arial"/>
                <w:color w:val="006600"/>
                <w:sz w:val="20"/>
                <w:szCs w:val="20"/>
              </w:rPr>
            </w:pPr>
          </w:p>
        </w:tc>
      </w:tr>
      <w:tr w:rsidR="009A3E55" w:rsidRPr="00671352" w14:paraId="0EC3E665" w14:textId="77777777" w:rsidTr="007F7199">
        <w:tc>
          <w:tcPr>
            <w:tcW w:w="20159" w:type="dxa"/>
          </w:tcPr>
          <w:p w14:paraId="74BD285D" w14:textId="77777777" w:rsidR="005B464F" w:rsidRDefault="005B464F" w:rsidP="008E6E17">
            <w:pPr>
              <w:rPr>
                <w:rFonts w:ascii="Arial" w:hAnsi="Arial" w:cs="Arial"/>
                <w:color w:val="006600"/>
                <w:sz w:val="20"/>
                <w:szCs w:val="20"/>
              </w:rPr>
            </w:pPr>
          </w:p>
          <w:p w14:paraId="17C26AA7" w14:textId="1ED97ECC" w:rsidR="002358DE" w:rsidRPr="002358DE" w:rsidRDefault="002358DE" w:rsidP="002358DE">
            <w:pPr>
              <w:rPr>
                <w:rFonts w:ascii="Arial" w:hAnsi="Arial" w:cs="Arial"/>
                <w:b/>
                <w:color w:val="006600"/>
                <w:sz w:val="22"/>
                <w:szCs w:val="20"/>
              </w:rPr>
            </w:pPr>
            <w:r w:rsidRPr="002358DE">
              <w:rPr>
                <w:rFonts w:ascii="Arial" w:hAnsi="Arial" w:cs="Arial"/>
                <w:b/>
                <w:color w:val="006600"/>
                <w:sz w:val="22"/>
                <w:szCs w:val="20"/>
              </w:rPr>
              <w:t xml:space="preserve">Generation </w:t>
            </w:r>
            <w:proofErr w:type="spellStart"/>
            <w:r w:rsidRPr="002358DE">
              <w:rPr>
                <w:rFonts w:ascii="Arial" w:hAnsi="Arial" w:cs="Arial"/>
                <w:b/>
                <w:color w:val="006600"/>
                <w:sz w:val="22"/>
                <w:szCs w:val="20"/>
              </w:rPr>
              <w:t>Covid</w:t>
            </w:r>
            <w:proofErr w:type="spellEnd"/>
            <w:r w:rsidRPr="002358DE">
              <w:rPr>
                <w:rFonts w:ascii="Arial" w:hAnsi="Arial" w:cs="Arial"/>
                <w:b/>
                <w:color w:val="006600"/>
                <w:sz w:val="22"/>
                <w:szCs w:val="20"/>
              </w:rPr>
              <w:t xml:space="preserve">: The Economic Impact </w:t>
            </w:r>
            <w:r>
              <w:rPr>
                <w:rFonts w:ascii="Arial" w:hAnsi="Arial" w:cs="Arial"/>
                <w:b/>
                <w:color w:val="006600"/>
                <w:sz w:val="22"/>
                <w:szCs w:val="20"/>
              </w:rPr>
              <w:t>of Covid-19 on Young People in t</w:t>
            </w:r>
            <w:r w:rsidRPr="002358DE">
              <w:rPr>
                <w:rFonts w:ascii="Arial" w:hAnsi="Arial" w:cs="Arial"/>
                <w:b/>
                <w:color w:val="006600"/>
                <w:sz w:val="22"/>
                <w:szCs w:val="20"/>
              </w:rPr>
              <w:t>he United Kingdom</w:t>
            </w:r>
          </w:p>
          <w:p w14:paraId="2D0627B7" w14:textId="24E7AD36" w:rsidR="002358DE" w:rsidRDefault="002358DE" w:rsidP="002358DE">
            <w:pPr>
              <w:rPr>
                <w:rFonts w:ascii="Arial" w:hAnsi="Arial" w:cs="Arial"/>
                <w:color w:val="006600"/>
                <w:sz w:val="20"/>
                <w:szCs w:val="20"/>
              </w:rPr>
            </w:pPr>
            <w:r>
              <w:rPr>
                <w:rFonts w:ascii="Arial" w:hAnsi="Arial" w:cs="Arial"/>
                <w:color w:val="006600"/>
                <w:sz w:val="20"/>
                <w:szCs w:val="20"/>
              </w:rPr>
              <w:t xml:space="preserve">This report help us </w:t>
            </w:r>
            <w:r w:rsidRPr="002358DE">
              <w:rPr>
                <w:rFonts w:ascii="Arial" w:hAnsi="Arial" w:cs="Arial"/>
                <w:color w:val="006600"/>
                <w:sz w:val="20"/>
                <w:szCs w:val="20"/>
              </w:rPr>
              <w:t>better</w:t>
            </w:r>
            <w:r>
              <w:rPr>
                <w:rFonts w:ascii="Arial" w:hAnsi="Arial" w:cs="Arial"/>
                <w:color w:val="006600"/>
                <w:sz w:val="20"/>
                <w:szCs w:val="20"/>
              </w:rPr>
              <w:t xml:space="preserve"> </w:t>
            </w:r>
            <w:r w:rsidRPr="002358DE">
              <w:rPr>
                <w:rFonts w:ascii="Arial" w:hAnsi="Arial" w:cs="Arial"/>
                <w:color w:val="006600"/>
                <w:sz w:val="20"/>
                <w:szCs w:val="20"/>
              </w:rPr>
              <w:t>understand the position of young people as a result of the pandemic, issues that young</w:t>
            </w:r>
            <w:r>
              <w:rPr>
                <w:rFonts w:ascii="Arial" w:hAnsi="Arial" w:cs="Arial"/>
                <w:color w:val="006600"/>
                <w:sz w:val="20"/>
                <w:szCs w:val="20"/>
              </w:rPr>
              <w:t xml:space="preserve"> </w:t>
            </w:r>
            <w:r w:rsidRPr="002358DE">
              <w:rPr>
                <w:rFonts w:ascii="Arial" w:hAnsi="Arial" w:cs="Arial"/>
                <w:color w:val="006600"/>
                <w:sz w:val="20"/>
                <w:szCs w:val="20"/>
              </w:rPr>
              <w:t>people faced initially economically that could be exacerbated by the pandemic, and the long</w:t>
            </w:r>
            <w:r>
              <w:rPr>
                <w:rFonts w:ascii="Arial" w:hAnsi="Arial" w:cs="Arial"/>
                <w:color w:val="006600"/>
                <w:sz w:val="20"/>
                <w:szCs w:val="20"/>
              </w:rPr>
              <w:t xml:space="preserve"> </w:t>
            </w:r>
            <w:r w:rsidRPr="002358DE">
              <w:rPr>
                <w:rFonts w:ascii="Arial" w:hAnsi="Arial" w:cs="Arial"/>
                <w:color w:val="006600"/>
                <w:sz w:val="20"/>
                <w:szCs w:val="20"/>
              </w:rPr>
              <w:t>term economic impacts on young people moving forwards.</w:t>
            </w:r>
            <w:r>
              <w:t xml:space="preserve"> </w:t>
            </w:r>
            <w:r w:rsidRPr="002358DE">
              <w:rPr>
                <w:rFonts w:ascii="Arial" w:hAnsi="Arial" w:cs="Arial"/>
                <w:color w:val="006600"/>
                <w:sz w:val="20"/>
                <w:szCs w:val="20"/>
              </w:rPr>
              <w:t>This report f</w:t>
            </w:r>
            <w:r>
              <w:rPr>
                <w:rFonts w:ascii="Arial" w:hAnsi="Arial" w:cs="Arial"/>
                <w:color w:val="006600"/>
                <w:sz w:val="20"/>
                <w:szCs w:val="20"/>
              </w:rPr>
              <w:t>ound</w:t>
            </w:r>
            <w:r w:rsidRPr="002358DE">
              <w:rPr>
                <w:rFonts w:ascii="Arial" w:hAnsi="Arial" w:cs="Arial"/>
                <w:color w:val="006600"/>
                <w:sz w:val="20"/>
                <w:szCs w:val="20"/>
              </w:rPr>
              <w:t xml:space="preserve"> that young people have had their financial, emotional and vocational wellbeing inordinately affected by the Covid-19 pandemic, and that a holistic approach is needed in order to aid their recovery. In addition to job losses, educational disruption and financial pressures, young people have also experienced increased family strain, heightened anxiety and exacerbated mental health issues as a result of the pandemic. The </w:t>
            </w:r>
            <w:r>
              <w:rPr>
                <w:rFonts w:ascii="Arial" w:hAnsi="Arial" w:cs="Arial"/>
                <w:color w:val="006600"/>
                <w:sz w:val="20"/>
                <w:szCs w:val="20"/>
              </w:rPr>
              <w:t>report also f</w:t>
            </w:r>
            <w:r w:rsidRPr="002358DE">
              <w:rPr>
                <w:rFonts w:ascii="Arial" w:hAnsi="Arial" w:cs="Arial"/>
                <w:color w:val="006600"/>
                <w:sz w:val="20"/>
                <w:szCs w:val="20"/>
              </w:rPr>
              <w:t>ound these areas to be inexorably interlinked, and further compounded by the overall uncertainty of employment prospects for young people in the future.</w:t>
            </w:r>
          </w:p>
          <w:p w14:paraId="602E5C43" w14:textId="77777777" w:rsidR="002358DE" w:rsidRDefault="002358DE" w:rsidP="002358DE">
            <w:pPr>
              <w:rPr>
                <w:rFonts w:ascii="Arial" w:hAnsi="Arial" w:cs="Arial"/>
                <w:color w:val="006600"/>
                <w:sz w:val="20"/>
                <w:szCs w:val="20"/>
              </w:rPr>
            </w:pPr>
          </w:p>
          <w:p w14:paraId="68FD5A36" w14:textId="6F4229F5" w:rsidR="002358DE" w:rsidRDefault="00255E55" w:rsidP="002358DE">
            <w:pPr>
              <w:rPr>
                <w:rFonts w:ascii="Arial" w:hAnsi="Arial" w:cs="Arial"/>
                <w:color w:val="006600"/>
                <w:sz w:val="20"/>
                <w:szCs w:val="20"/>
              </w:rPr>
            </w:pPr>
            <w:hyperlink r:id="rId24" w:history="1">
              <w:r w:rsidR="002358DE" w:rsidRPr="002358DE">
                <w:rPr>
                  <w:rStyle w:val="Hyperlink"/>
                  <w:rFonts w:ascii="Arial" w:hAnsi="Arial" w:cs="Arial"/>
                  <w:sz w:val="20"/>
                  <w:szCs w:val="20"/>
                </w:rPr>
                <w:t>Report</w:t>
              </w:r>
            </w:hyperlink>
          </w:p>
          <w:p w14:paraId="47A48D0C" w14:textId="44526D53" w:rsidR="002358DE" w:rsidRPr="00096AE2" w:rsidRDefault="002358DE" w:rsidP="008E6E17">
            <w:pPr>
              <w:rPr>
                <w:rFonts w:ascii="Arial" w:hAnsi="Arial" w:cs="Arial"/>
                <w:color w:val="006600"/>
                <w:sz w:val="20"/>
                <w:szCs w:val="20"/>
              </w:rPr>
            </w:pPr>
          </w:p>
        </w:tc>
      </w:tr>
      <w:tr w:rsidR="009A3E55" w:rsidRPr="00671352" w14:paraId="54224CD9" w14:textId="77777777" w:rsidTr="007F7199">
        <w:tc>
          <w:tcPr>
            <w:tcW w:w="20159" w:type="dxa"/>
          </w:tcPr>
          <w:p w14:paraId="3C06E2C0" w14:textId="77777777" w:rsidR="004E6C82" w:rsidRDefault="004E6C82" w:rsidP="004E6C82">
            <w:pPr>
              <w:rPr>
                <w:rFonts w:ascii="Arial" w:hAnsi="Arial" w:cs="Arial"/>
                <w:sz w:val="20"/>
                <w:szCs w:val="20"/>
              </w:rPr>
            </w:pPr>
          </w:p>
          <w:p w14:paraId="6F35A5E1" w14:textId="60BD4AD0" w:rsidR="00B42189" w:rsidRPr="00B42189" w:rsidRDefault="00B42189" w:rsidP="00B42189">
            <w:pPr>
              <w:rPr>
                <w:rFonts w:ascii="Arial" w:hAnsi="Arial" w:cs="Arial"/>
                <w:b/>
                <w:color w:val="006600"/>
                <w:sz w:val="22"/>
                <w:szCs w:val="20"/>
              </w:rPr>
            </w:pPr>
            <w:r w:rsidRPr="00B42189">
              <w:rPr>
                <w:rFonts w:ascii="Arial" w:hAnsi="Arial" w:cs="Arial"/>
                <w:b/>
                <w:color w:val="006600"/>
                <w:sz w:val="22"/>
                <w:szCs w:val="20"/>
              </w:rPr>
              <w:t xml:space="preserve">Double Trouble: Exploring </w:t>
            </w:r>
            <w:r>
              <w:rPr>
                <w:rFonts w:ascii="Arial" w:hAnsi="Arial" w:cs="Arial"/>
                <w:b/>
                <w:color w:val="006600"/>
                <w:sz w:val="22"/>
                <w:szCs w:val="20"/>
              </w:rPr>
              <w:t>t</w:t>
            </w:r>
            <w:r w:rsidRPr="00B42189">
              <w:rPr>
                <w:rFonts w:ascii="Arial" w:hAnsi="Arial" w:cs="Arial"/>
                <w:b/>
                <w:color w:val="006600"/>
                <w:sz w:val="22"/>
                <w:szCs w:val="20"/>
              </w:rPr>
              <w:t>he Labour M</w:t>
            </w:r>
            <w:r>
              <w:rPr>
                <w:rFonts w:ascii="Arial" w:hAnsi="Arial" w:cs="Arial"/>
                <w:b/>
                <w:color w:val="006600"/>
                <w:sz w:val="22"/>
                <w:szCs w:val="20"/>
              </w:rPr>
              <w:t>arket and Mental Health Impact o</w:t>
            </w:r>
            <w:r w:rsidRPr="00B42189">
              <w:rPr>
                <w:rFonts w:ascii="Arial" w:hAnsi="Arial" w:cs="Arial"/>
                <w:b/>
                <w:color w:val="006600"/>
                <w:sz w:val="22"/>
                <w:szCs w:val="20"/>
              </w:rPr>
              <w:t>f Covid</w:t>
            </w:r>
            <w:r>
              <w:rPr>
                <w:rFonts w:ascii="Arial" w:hAnsi="Arial" w:cs="Arial"/>
                <w:b/>
                <w:color w:val="006600"/>
                <w:sz w:val="22"/>
                <w:szCs w:val="20"/>
              </w:rPr>
              <w:t>-19 o</w:t>
            </w:r>
            <w:r w:rsidRPr="00B42189">
              <w:rPr>
                <w:rFonts w:ascii="Arial" w:hAnsi="Arial" w:cs="Arial"/>
                <w:b/>
                <w:color w:val="006600"/>
                <w:sz w:val="22"/>
                <w:szCs w:val="20"/>
              </w:rPr>
              <w:t>n Young People</w:t>
            </w:r>
          </w:p>
          <w:p w14:paraId="216A9310" w14:textId="1F9BCADA" w:rsidR="00B42189" w:rsidRDefault="00B42189" w:rsidP="00B42189">
            <w:pPr>
              <w:rPr>
                <w:rFonts w:ascii="Arial" w:hAnsi="Arial" w:cs="Arial"/>
                <w:color w:val="006600"/>
                <w:sz w:val="20"/>
                <w:szCs w:val="20"/>
              </w:rPr>
            </w:pPr>
            <w:r w:rsidRPr="00B42189">
              <w:rPr>
                <w:rFonts w:ascii="Arial" w:hAnsi="Arial" w:cs="Arial"/>
                <w:color w:val="006600"/>
                <w:sz w:val="20"/>
                <w:szCs w:val="20"/>
              </w:rPr>
              <w:t xml:space="preserve">The Covid-19 crisis has brought the plight of young people into sharp focus. The pandemic has upended their economic security to a far greater extent than it has for older age groups, and has had a disproportionate impact on their mental health. In both respects, however, the last year is an exaggeration of longerterm trends: pre-crisis, young people were more likely to be in an insecure job, and substantially more likely to have a mental health problem than ten years before. The negative effects of the crisis may be short-lived for some as the economy recovers, social restrictions ease and society reopens. But for others, the impact of the pandemic could persist in some form, driving down living standards in the process. </w:t>
            </w:r>
          </w:p>
          <w:p w14:paraId="36C1CB3D" w14:textId="77777777" w:rsidR="00B42189" w:rsidRPr="00B42189" w:rsidRDefault="00B42189" w:rsidP="00B42189">
            <w:pPr>
              <w:rPr>
                <w:rFonts w:ascii="Arial" w:hAnsi="Arial" w:cs="Arial"/>
                <w:color w:val="006600"/>
                <w:sz w:val="20"/>
                <w:szCs w:val="20"/>
              </w:rPr>
            </w:pPr>
          </w:p>
          <w:p w14:paraId="6023674B" w14:textId="32EE182A" w:rsidR="00B42189" w:rsidRPr="00B42189" w:rsidRDefault="00B42189" w:rsidP="00B42189">
            <w:pPr>
              <w:rPr>
                <w:rFonts w:ascii="Arial" w:hAnsi="Arial" w:cs="Arial"/>
                <w:color w:val="006600"/>
                <w:sz w:val="20"/>
                <w:szCs w:val="20"/>
              </w:rPr>
            </w:pPr>
            <w:r w:rsidRPr="00B42189">
              <w:rPr>
                <w:rFonts w:ascii="Arial" w:hAnsi="Arial" w:cs="Arial"/>
                <w:color w:val="006600"/>
                <w:sz w:val="20"/>
                <w:szCs w:val="20"/>
              </w:rPr>
              <w:t>This report marks the beginning of a three-year programme of Resolution Foundation research, supported by the Health Foundation and exploring the interaction between young people’s labour market and mental health outcomes. Over the course of this programme we</w:t>
            </w:r>
            <w:r>
              <w:rPr>
                <w:rFonts w:ascii="Arial" w:hAnsi="Arial" w:cs="Arial"/>
                <w:color w:val="006600"/>
                <w:sz w:val="20"/>
                <w:szCs w:val="20"/>
              </w:rPr>
              <w:t xml:space="preserve"> will unpick the complex and bi-</w:t>
            </w:r>
            <w:r w:rsidRPr="00B42189">
              <w:rPr>
                <w:rFonts w:ascii="Arial" w:hAnsi="Arial" w:cs="Arial"/>
                <w:color w:val="006600"/>
                <w:sz w:val="20"/>
                <w:szCs w:val="20"/>
              </w:rPr>
              <w:t>directional relationship between the two, always with an eye to policy solutions. We begin with this launch paper in which we examine how young people have fared over the pandemic period. Crucially, we look back, examining the structural changes over the past 20 years that made young people especially vulnerable to the current crisis; and look forward, identifying risks young people face in the wake of the monumental shock that has been Covid-19.</w:t>
            </w:r>
          </w:p>
          <w:p w14:paraId="493E8216" w14:textId="77777777" w:rsidR="00B42189" w:rsidRDefault="00B42189" w:rsidP="00B42189">
            <w:pPr>
              <w:rPr>
                <w:rFonts w:ascii="Arial" w:hAnsi="Arial" w:cs="Arial"/>
                <w:sz w:val="20"/>
                <w:szCs w:val="20"/>
              </w:rPr>
            </w:pPr>
          </w:p>
          <w:p w14:paraId="7E1157A9" w14:textId="3370A162" w:rsidR="00B42189" w:rsidRDefault="00255E55" w:rsidP="00B42189">
            <w:pPr>
              <w:rPr>
                <w:rFonts w:ascii="Arial" w:hAnsi="Arial" w:cs="Arial"/>
                <w:sz w:val="20"/>
                <w:szCs w:val="20"/>
              </w:rPr>
            </w:pPr>
            <w:hyperlink r:id="rId25" w:history="1">
              <w:r w:rsidR="00B42189" w:rsidRPr="00B42189">
                <w:rPr>
                  <w:rStyle w:val="Hyperlink"/>
                  <w:rFonts w:ascii="Arial" w:hAnsi="Arial" w:cs="Arial"/>
                  <w:sz w:val="20"/>
                  <w:szCs w:val="20"/>
                </w:rPr>
                <w:t>Report</w:t>
              </w:r>
            </w:hyperlink>
          </w:p>
          <w:p w14:paraId="6301B8FA" w14:textId="71C64C0D" w:rsidR="00B42189" w:rsidRPr="00671352" w:rsidRDefault="00B42189" w:rsidP="004E6C82">
            <w:pPr>
              <w:rPr>
                <w:rFonts w:ascii="Arial" w:hAnsi="Arial" w:cs="Arial"/>
                <w:sz w:val="20"/>
                <w:szCs w:val="20"/>
              </w:rPr>
            </w:pPr>
          </w:p>
        </w:tc>
      </w:tr>
      <w:tr w:rsidR="009A3E55" w:rsidRPr="00671352" w14:paraId="11A650D2" w14:textId="77777777" w:rsidTr="007F7199">
        <w:tc>
          <w:tcPr>
            <w:tcW w:w="2015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255E55" w:rsidP="00C507D3">
            <w:pPr>
              <w:rPr>
                <w:rFonts w:ascii="Arial" w:hAnsi="Arial" w:cs="Arial"/>
                <w:color w:val="006600"/>
                <w:sz w:val="20"/>
                <w:szCs w:val="20"/>
              </w:rPr>
            </w:pPr>
            <w:hyperlink r:id="rId26"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7F7199">
        <w:tc>
          <w:tcPr>
            <w:tcW w:w="2015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7"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255E55" w:rsidP="00BF5FF6">
            <w:pPr>
              <w:rPr>
                <w:rFonts w:ascii="Arial" w:hAnsi="Arial" w:cs="Arial"/>
                <w:color w:val="006600"/>
                <w:sz w:val="20"/>
                <w:szCs w:val="22"/>
              </w:rPr>
            </w:pPr>
            <w:hyperlink r:id="rId28" w:history="1">
              <w:r w:rsidR="009A3E55" w:rsidRPr="00345FAE">
                <w:rPr>
                  <w:rStyle w:val="Hyperlink"/>
                  <w:rFonts w:ascii="Arial" w:hAnsi="Arial" w:cs="Arial"/>
                  <w:sz w:val="20"/>
                  <w:szCs w:val="22"/>
                </w:rPr>
                <w:t>Full Report</w:t>
              </w:r>
            </w:hyperlink>
          </w:p>
          <w:p w14:paraId="065A3FB9" w14:textId="77777777" w:rsidR="009A3E55" w:rsidRPr="00345FAE" w:rsidRDefault="00255E55" w:rsidP="00BF5FF6">
            <w:pPr>
              <w:rPr>
                <w:rFonts w:ascii="Arial" w:hAnsi="Arial" w:cs="Arial"/>
                <w:color w:val="006600"/>
                <w:sz w:val="20"/>
                <w:szCs w:val="22"/>
              </w:rPr>
            </w:pPr>
            <w:hyperlink r:id="rId29" w:history="1">
              <w:r w:rsidR="009A3E55" w:rsidRPr="00345FAE">
                <w:rPr>
                  <w:rStyle w:val="Hyperlink"/>
                  <w:rFonts w:ascii="Arial" w:hAnsi="Arial" w:cs="Arial"/>
                  <w:sz w:val="20"/>
                  <w:szCs w:val="22"/>
                </w:rPr>
                <w:t>Executive Summary</w:t>
              </w:r>
            </w:hyperlink>
          </w:p>
          <w:p w14:paraId="4F4B517B" w14:textId="77777777" w:rsidR="009A3E55" w:rsidRPr="00345FAE" w:rsidRDefault="00255E55" w:rsidP="00BF5FF6">
            <w:pPr>
              <w:rPr>
                <w:rFonts w:ascii="Arial" w:hAnsi="Arial" w:cs="Arial"/>
                <w:color w:val="006600"/>
                <w:sz w:val="20"/>
                <w:szCs w:val="22"/>
              </w:rPr>
            </w:pPr>
            <w:hyperlink r:id="rId30"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7F7199">
        <w:tc>
          <w:tcPr>
            <w:tcW w:w="2015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7F7199">
        <w:tc>
          <w:tcPr>
            <w:tcW w:w="20159" w:type="dxa"/>
          </w:tcPr>
          <w:p w14:paraId="07134102" w14:textId="66AE20B2" w:rsidR="009A3E55" w:rsidRPr="00671352" w:rsidRDefault="009A3E55" w:rsidP="00BF5FF6">
            <w:pPr>
              <w:rPr>
                <w:rFonts w:ascii="Arial" w:hAnsi="Arial" w:cs="Arial"/>
                <w:b/>
                <w:color w:val="FFC000"/>
              </w:rPr>
            </w:pPr>
          </w:p>
          <w:p w14:paraId="52922AB7" w14:textId="34B39AC2" w:rsidR="009A3E55" w:rsidRPr="00974892" w:rsidRDefault="00974892" w:rsidP="00BF5FF6">
            <w:pPr>
              <w:shd w:val="clear" w:color="auto" w:fill="FEFEFF"/>
              <w:rPr>
                <w:rFonts w:ascii="Arial" w:hAnsi="Arial" w:cs="Arial"/>
                <w:b/>
                <w:color w:val="006600"/>
                <w:sz w:val="22"/>
                <w:szCs w:val="20"/>
              </w:rPr>
            </w:pPr>
            <w:r w:rsidRPr="00974892">
              <w:rPr>
                <w:rFonts w:ascii="Arial" w:hAnsi="Arial" w:cs="Arial"/>
                <w:b/>
                <w:color w:val="006600"/>
                <w:sz w:val="22"/>
                <w:szCs w:val="20"/>
              </w:rPr>
              <w:t xml:space="preserve">Frequency </w:t>
            </w:r>
            <w:r>
              <w:rPr>
                <w:rFonts w:ascii="Arial" w:hAnsi="Arial" w:cs="Arial"/>
                <w:b/>
                <w:color w:val="006600"/>
                <w:sz w:val="22"/>
                <w:szCs w:val="20"/>
              </w:rPr>
              <w:t>of Active Travel b</w:t>
            </w:r>
            <w:r w:rsidRPr="00974892">
              <w:rPr>
                <w:rFonts w:ascii="Arial" w:hAnsi="Arial" w:cs="Arial"/>
                <w:b/>
                <w:color w:val="006600"/>
                <w:sz w:val="22"/>
                <w:szCs w:val="20"/>
              </w:rPr>
              <w:t>y Local Authority</w:t>
            </w:r>
          </w:p>
          <w:p w14:paraId="2AB57FDC" w14:textId="77777777" w:rsidR="00974892" w:rsidRPr="00974892" w:rsidRDefault="00974892" w:rsidP="00974892">
            <w:pPr>
              <w:shd w:val="clear" w:color="auto" w:fill="FEFEFF"/>
              <w:rPr>
                <w:rFonts w:ascii="Arial" w:hAnsi="Arial" w:cs="Arial"/>
                <w:color w:val="006600"/>
                <w:sz w:val="20"/>
                <w:szCs w:val="20"/>
              </w:rPr>
            </w:pPr>
            <w:r w:rsidRPr="00974892">
              <w:rPr>
                <w:rFonts w:ascii="Arial" w:hAnsi="Arial" w:cs="Arial"/>
                <w:color w:val="006600"/>
                <w:sz w:val="20"/>
                <w:szCs w:val="20"/>
              </w:rPr>
              <w:t>This chart shows the share of adults who walk and cycle, for any purpose, by frequency and local authority.</w:t>
            </w:r>
          </w:p>
          <w:p w14:paraId="0FF6E0E8" w14:textId="77777777" w:rsidR="00974892" w:rsidRPr="00974892" w:rsidRDefault="00974892" w:rsidP="00974892">
            <w:pPr>
              <w:shd w:val="clear" w:color="auto" w:fill="FEFEFF"/>
              <w:rPr>
                <w:rFonts w:ascii="Arial" w:hAnsi="Arial" w:cs="Arial"/>
                <w:color w:val="006600"/>
                <w:sz w:val="20"/>
                <w:szCs w:val="20"/>
              </w:rPr>
            </w:pPr>
          </w:p>
          <w:p w14:paraId="5EE540D7" w14:textId="6944DC37" w:rsidR="00974892" w:rsidRPr="00974892" w:rsidRDefault="00974892" w:rsidP="00974892">
            <w:pPr>
              <w:shd w:val="clear" w:color="auto" w:fill="FEFEFF"/>
              <w:rPr>
                <w:rFonts w:ascii="Arial" w:hAnsi="Arial" w:cs="Arial"/>
                <w:color w:val="006600"/>
                <w:sz w:val="20"/>
                <w:szCs w:val="20"/>
              </w:rPr>
            </w:pPr>
            <w:r w:rsidRPr="00974892">
              <w:rPr>
                <w:rFonts w:ascii="Arial" w:hAnsi="Arial" w:cs="Arial"/>
                <w:color w:val="006600"/>
                <w:sz w:val="20"/>
                <w:szCs w:val="20"/>
              </w:rPr>
              <w:t>Increasing physical activity and minimising the time spent sitting down helps to maintain a healthy weight and reduces the risk of cardiovascular disease, type 2 diabetes, cancer and depression. </w:t>
            </w:r>
          </w:p>
          <w:p w14:paraId="770813F3" w14:textId="77777777" w:rsidR="00974892" w:rsidRPr="00974892" w:rsidRDefault="00974892" w:rsidP="00974892">
            <w:pPr>
              <w:shd w:val="clear" w:color="auto" w:fill="FEFEFF"/>
              <w:rPr>
                <w:rFonts w:ascii="Arial" w:hAnsi="Arial" w:cs="Arial"/>
                <w:color w:val="006600"/>
                <w:sz w:val="20"/>
                <w:szCs w:val="20"/>
              </w:rPr>
            </w:pPr>
          </w:p>
          <w:p w14:paraId="1BF556E4" w14:textId="28FA7F35" w:rsidR="00974892" w:rsidRPr="00974892" w:rsidRDefault="00255E55" w:rsidP="00BF5FF6">
            <w:pPr>
              <w:shd w:val="clear" w:color="auto" w:fill="FEFEFF"/>
              <w:rPr>
                <w:rFonts w:ascii="Arial" w:hAnsi="Arial" w:cs="Arial"/>
                <w:color w:val="006600"/>
                <w:sz w:val="20"/>
                <w:szCs w:val="20"/>
              </w:rPr>
            </w:pPr>
            <w:hyperlink r:id="rId31" w:history="1">
              <w:r w:rsidR="00974892" w:rsidRPr="00974892">
                <w:rPr>
                  <w:rStyle w:val="Hyperlink"/>
                  <w:rFonts w:ascii="Arial" w:hAnsi="Arial" w:cs="Arial"/>
                  <w:sz w:val="20"/>
                  <w:szCs w:val="20"/>
                </w:rPr>
                <w:t>Chart</w:t>
              </w:r>
            </w:hyperlink>
          </w:p>
          <w:p w14:paraId="2E133A0D" w14:textId="77777777" w:rsidR="00974892" w:rsidRPr="00313D00" w:rsidRDefault="00974892"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63371F" w:rsidRPr="00671352" w14:paraId="0124804F" w14:textId="77777777" w:rsidTr="007F7199">
        <w:tc>
          <w:tcPr>
            <w:tcW w:w="20159" w:type="dxa"/>
          </w:tcPr>
          <w:p w14:paraId="6C5E3544" w14:textId="77777777" w:rsidR="0063371F" w:rsidRDefault="0063371F" w:rsidP="0063371F">
            <w:pPr>
              <w:rPr>
                <w:rFonts w:ascii="Arial" w:hAnsi="Arial" w:cs="Arial"/>
                <w:b/>
                <w:color w:val="006600"/>
              </w:rPr>
            </w:pPr>
          </w:p>
          <w:p w14:paraId="36FCC6BE" w14:textId="750F8C96" w:rsidR="0063371F" w:rsidRPr="0063371F" w:rsidRDefault="0063371F" w:rsidP="0063371F">
            <w:pPr>
              <w:rPr>
                <w:rFonts w:ascii="Arial" w:hAnsi="Arial" w:cs="Arial"/>
                <w:b/>
                <w:color w:val="006600"/>
                <w:sz w:val="28"/>
              </w:rPr>
            </w:pPr>
            <w:r w:rsidRPr="0063371F">
              <w:rPr>
                <w:rFonts w:ascii="Arial" w:hAnsi="Arial" w:cs="Arial"/>
                <w:b/>
                <w:color w:val="006600"/>
                <w:sz w:val="28"/>
              </w:rPr>
              <w:t>Intro</w:t>
            </w:r>
            <w:r w:rsidR="000B662C">
              <w:rPr>
                <w:rFonts w:ascii="Arial" w:hAnsi="Arial" w:cs="Arial"/>
                <w:b/>
                <w:color w:val="006600"/>
                <w:sz w:val="28"/>
              </w:rPr>
              <w:t>duction</w:t>
            </w:r>
            <w:r w:rsidRPr="0063371F">
              <w:rPr>
                <w:rFonts w:ascii="Arial" w:hAnsi="Arial" w:cs="Arial"/>
                <w:b/>
                <w:color w:val="006600"/>
                <w:sz w:val="28"/>
              </w:rPr>
              <w:t xml:space="preserve"> </w:t>
            </w:r>
            <w:r>
              <w:rPr>
                <w:rFonts w:ascii="Arial" w:hAnsi="Arial" w:cs="Arial"/>
                <w:b/>
                <w:color w:val="006600"/>
                <w:sz w:val="28"/>
              </w:rPr>
              <w:t>t</w:t>
            </w:r>
            <w:r w:rsidRPr="0063371F">
              <w:rPr>
                <w:rFonts w:ascii="Arial" w:hAnsi="Arial" w:cs="Arial"/>
                <w:b/>
                <w:color w:val="006600"/>
                <w:sz w:val="28"/>
              </w:rPr>
              <w:t xml:space="preserve">o Community Wealth Building: An </w:t>
            </w:r>
            <w:r>
              <w:rPr>
                <w:rFonts w:ascii="Arial" w:hAnsi="Arial" w:cs="Arial"/>
                <w:b/>
                <w:color w:val="006600"/>
                <w:sz w:val="28"/>
              </w:rPr>
              <w:t>Introduction t</w:t>
            </w:r>
            <w:r w:rsidRPr="0063371F">
              <w:rPr>
                <w:rFonts w:ascii="Arial" w:hAnsi="Arial" w:cs="Arial"/>
                <w:b/>
                <w:color w:val="006600"/>
                <w:sz w:val="28"/>
              </w:rPr>
              <w:t xml:space="preserve">o </w:t>
            </w:r>
            <w:r>
              <w:rPr>
                <w:rFonts w:ascii="Arial" w:hAnsi="Arial" w:cs="Arial"/>
                <w:b/>
                <w:color w:val="006600"/>
                <w:sz w:val="28"/>
              </w:rPr>
              <w:t>The Fundamentals a</w:t>
            </w:r>
            <w:r w:rsidRPr="0063371F">
              <w:rPr>
                <w:rFonts w:ascii="Arial" w:hAnsi="Arial" w:cs="Arial"/>
                <w:b/>
                <w:color w:val="006600"/>
                <w:sz w:val="28"/>
              </w:rPr>
              <w:t>nd CLES’ Latest Thinking Around Community Wealth Building</w:t>
            </w:r>
          </w:p>
          <w:p w14:paraId="5617FCD2" w14:textId="77777777" w:rsidR="0063371F" w:rsidRPr="0063371F" w:rsidRDefault="0063371F" w:rsidP="0063371F">
            <w:pPr>
              <w:rPr>
                <w:rFonts w:ascii="Arial" w:hAnsi="Arial" w:cs="Arial"/>
                <w:b/>
                <w:color w:val="006600"/>
              </w:rPr>
            </w:pPr>
          </w:p>
          <w:p w14:paraId="7D8CBA5E" w14:textId="77777777" w:rsidR="0063371F" w:rsidRDefault="0063371F" w:rsidP="0063371F">
            <w:pPr>
              <w:rPr>
                <w:rFonts w:ascii="Arial" w:hAnsi="Arial" w:cs="Arial"/>
                <w:color w:val="006600"/>
                <w:sz w:val="20"/>
              </w:rPr>
            </w:pPr>
            <w:r>
              <w:rPr>
                <w:rFonts w:ascii="Arial" w:hAnsi="Arial" w:cs="Arial"/>
                <w:color w:val="006600"/>
                <w:sz w:val="20"/>
              </w:rPr>
              <w:t>Venue:</w:t>
            </w:r>
            <w:r>
              <w:rPr>
                <w:rFonts w:ascii="Arial" w:hAnsi="Arial" w:cs="Arial"/>
                <w:color w:val="006600"/>
                <w:sz w:val="20"/>
              </w:rPr>
              <w:tab/>
            </w:r>
            <w:r>
              <w:rPr>
                <w:rFonts w:ascii="Arial" w:hAnsi="Arial" w:cs="Arial"/>
                <w:color w:val="006600"/>
                <w:sz w:val="20"/>
              </w:rPr>
              <w:tab/>
            </w:r>
            <w:r w:rsidRPr="0063371F">
              <w:rPr>
                <w:rFonts w:ascii="Arial" w:hAnsi="Arial" w:cs="Arial"/>
                <w:color w:val="006600"/>
                <w:sz w:val="20"/>
              </w:rPr>
              <w:t xml:space="preserve">Online </w:t>
            </w:r>
          </w:p>
          <w:p w14:paraId="714AF74D" w14:textId="3EE1D1F3" w:rsidR="0063371F" w:rsidRPr="0063371F" w:rsidRDefault="0063371F" w:rsidP="0063371F">
            <w:pPr>
              <w:rPr>
                <w:rFonts w:ascii="Arial" w:hAnsi="Arial" w:cs="Arial"/>
                <w:color w:val="006600"/>
                <w:sz w:val="20"/>
              </w:rPr>
            </w:pPr>
            <w:r>
              <w:rPr>
                <w:rFonts w:ascii="Arial" w:hAnsi="Arial" w:cs="Arial"/>
                <w:color w:val="006600"/>
                <w:sz w:val="20"/>
              </w:rPr>
              <w:t>Date:</w:t>
            </w:r>
            <w:r>
              <w:rPr>
                <w:rFonts w:ascii="Arial" w:hAnsi="Arial" w:cs="Arial"/>
                <w:color w:val="006600"/>
                <w:sz w:val="20"/>
              </w:rPr>
              <w:tab/>
            </w:r>
            <w:r>
              <w:rPr>
                <w:rFonts w:ascii="Arial" w:hAnsi="Arial" w:cs="Arial"/>
                <w:color w:val="006600"/>
                <w:sz w:val="20"/>
              </w:rPr>
              <w:tab/>
            </w:r>
            <w:r w:rsidRPr="0063371F">
              <w:rPr>
                <w:rFonts w:ascii="Arial" w:hAnsi="Arial" w:cs="Arial"/>
                <w:color w:val="006600"/>
                <w:sz w:val="20"/>
              </w:rPr>
              <w:t>Thursday 9th Sep 2021</w:t>
            </w:r>
          </w:p>
          <w:p w14:paraId="63FE3E34" w14:textId="1D95E365" w:rsidR="0063371F" w:rsidRPr="0063371F" w:rsidRDefault="0063371F" w:rsidP="0063371F">
            <w:pPr>
              <w:rPr>
                <w:rFonts w:ascii="Arial" w:hAnsi="Arial" w:cs="Arial"/>
                <w:color w:val="006600"/>
                <w:sz w:val="20"/>
              </w:rPr>
            </w:pPr>
            <w:r>
              <w:rPr>
                <w:rFonts w:ascii="Arial" w:hAnsi="Arial" w:cs="Arial"/>
                <w:color w:val="006600"/>
                <w:sz w:val="20"/>
              </w:rPr>
              <w:t>Time:</w:t>
            </w:r>
            <w:r>
              <w:rPr>
                <w:rFonts w:ascii="Arial" w:hAnsi="Arial" w:cs="Arial"/>
                <w:color w:val="006600"/>
                <w:sz w:val="20"/>
              </w:rPr>
              <w:tab/>
            </w:r>
            <w:r>
              <w:rPr>
                <w:rFonts w:ascii="Arial" w:hAnsi="Arial" w:cs="Arial"/>
                <w:color w:val="006600"/>
                <w:sz w:val="20"/>
              </w:rPr>
              <w:tab/>
            </w:r>
            <w:r w:rsidRPr="0063371F">
              <w:rPr>
                <w:rFonts w:ascii="Arial" w:hAnsi="Arial" w:cs="Arial"/>
                <w:color w:val="006600"/>
                <w:sz w:val="20"/>
              </w:rPr>
              <w:t>10:00am - 12:00 noon</w:t>
            </w:r>
          </w:p>
          <w:p w14:paraId="7F8F5E1D" w14:textId="77777777" w:rsidR="0063371F" w:rsidRPr="0063371F" w:rsidRDefault="0063371F" w:rsidP="0063371F">
            <w:pPr>
              <w:rPr>
                <w:rFonts w:ascii="Arial" w:hAnsi="Arial" w:cs="Arial"/>
                <w:color w:val="006600"/>
                <w:sz w:val="20"/>
              </w:rPr>
            </w:pPr>
          </w:p>
          <w:p w14:paraId="5C434BF9" w14:textId="77777777" w:rsidR="0063371F" w:rsidRPr="0063371F" w:rsidRDefault="0063371F" w:rsidP="0063371F">
            <w:pPr>
              <w:rPr>
                <w:rFonts w:ascii="Arial" w:hAnsi="Arial" w:cs="Arial"/>
                <w:b/>
                <w:color w:val="006600"/>
                <w:sz w:val="20"/>
              </w:rPr>
            </w:pPr>
            <w:r w:rsidRPr="0063371F">
              <w:rPr>
                <w:rFonts w:ascii="Arial" w:hAnsi="Arial" w:cs="Arial"/>
                <w:b/>
                <w:color w:val="006600"/>
                <w:sz w:val="20"/>
              </w:rPr>
              <w:t>About this session</w:t>
            </w:r>
          </w:p>
          <w:p w14:paraId="4D5653F7" w14:textId="77777777" w:rsidR="0063371F" w:rsidRDefault="0063371F" w:rsidP="0063371F">
            <w:pPr>
              <w:rPr>
                <w:rFonts w:ascii="Arial" w:hAnsi="Arial" w:cs="Arial"/>
                <w:color w:val="006600"/>
                <w:sz w:val="20"/>
              </w:rPr>
            </w:pPr>
            <w:r w:rsidRPr="0063371F">
              <w:rPr>
                <w:rFonts w:ascii="Arial" w:hAnsi="Arial" w:cs="Arial"/>
                <w:color w:val="006600"/>
                <w:sz w:val="20"/>
              </w:rPr>
              <w:t>Community wealth building has been proven to bring real benefits to local people and places, as exemplified by the success of the Preston Model. A growing number of towns and cities across the UK are adopting this new approach, and this course provides an introduction for those looking to do the same.</w:t>
            </w:r>
          </w:p>
          <w:p w14:paraId="4504FC3C" w14:textId="77777777" w:rsidR="0063371F" w:rsidRDefault="0063371F" w:rsidP="0063371F">
            <w:pPr>
              <w:rPr>
                <w:rFonts w:ascii="Arial" w:hAnsi="Arial" w:cs="Arial"/>
                <w:color w:val="006600"/>
                <w:sz w:val="20"/>
              </w:rPr>
            </w:pPr>
          </w:p>
          <w:p w14:paraId="1CC67AFB" w14:textId="03E00AA5" w:rsidR="0063371F" w:rsidRPr="0063371F" w:rsidRDefault="0063371F" w:rsidP="0063371F">
            <w:pPr>
              <w:rPr>
                <w:rFonts w:ascii="Arial" w:hAnsi="Arial" w:cs="Arial"/>
                <w:color w:val="006600"/>
                <w:sz w:val="20"/>
              </w:rPr>
            </w:pPr>
            <w:r>
              <w:rPr>
                <w:rFonts w:ascii="Arial" w:hAnsi="Arial" w:cs="Arial"/>
                <w:color w:val="006600"/>
                <w:sz w:val="20"/>
              </w:rPr>
              <w:t>This session</w:t>
            </w:r>
            <w:r w:rsidRPr="0063371F">
              <w:rPr>
                <w:rFonts w:ascii="Arial" w:hAnsi="Arial" w:cs="Arial"/>
                <w:color w:val="006600"/>
                <w:sz w:val="20"/>
              </w:rPr>
              <w:t xml:space="preserve"> will </w:t>
            </w:r>
            <w:r>
              <w:rPr>
                <w:rFonts w:ascii="Arial" w:hAnsi="Arial" w:cs="Arial"/>
                <w:color w:val="006600"/>
                <w:sz w:val="20"/>
              </w:rPr>
              <w:t>take</w:t>
            </w:r>
            <w:r w:rsidRPr="0063371F">
              <w:rPr>
                <w:rFonts w:ascii="Arial" w:hAnsi="Arial" w:cs="Arial"/>
                <w:color w:val="006600"/>
                <w:sz w:val="20"/>
              </w:rPr>
              <w:t xml:space="preserve"> </w:t>
            </w:r>
            <w:r>
              <w:rPr>
                <w:rFonts w:ascii="Arial" w:hAnsi="Arial" w:cs="Arial"/>
                <w:color w:val="006600"/>
                <w:sz w:val="20"/>
              </w:rPr>
              <w:t xml:space="preserve">you </w:t>
            </w:r>
            <w:r w:rsidRPr="0063371F">
              <w:rPr>
                <w:rFonts w:ascii="Arial" w:hAnsi="Arial" w:cs="Arial"/>
                <w:color w:val="006600"/>
                <w:sz w:val="20"/>
              </w:rPr>
              <w:t>through the five pillars of community wealth building, what they are, what they mean in practice and what it looks like when action is taken on each pillar in a place. This session invites delegates to explore community wealth building in the current UK context and evaluates its key role in developing an inclusive economy. By the end of the course you will have had a comprehensive introduction to community wealth building theory and practice.</w:t>
            </w:r>
          </w:p>
          <w:p w14:paraId="0568BBC4" w14:textId="77777777" w:rsidR="0063371F" w:rsidRPr="0063371F" w:rsidRDefault="0063371F" w:rsidP="0063371F">
            <w:pPr>
              <w:rPr>
                <w:rFonts w:ascii="Arial" w:hAnsi="Arial" w:cs="Arial"/>
                <w:b/>
                <w:color w:val="006600"/>
                <w:sz w:val="20"/>
              </w:rPr>
            </w:pPr>
          </w:p>
          <w:p w14:paraId="1DF7F3BF" w14:textId="77777777" w:rsidR="0063371F" w:rsidRPr="0063371F" w:rsidRDefault="0063371F" w:rsidP="0063371F">
            <w:pPr>
              <w:rPr>
                <w:rFonts w:ascii="Arial" w:hAnsi="Arial" w:cs="Arial"/>
                <w:b/>
                <w:color w:val="006600"/>
                <w:sz w:val="20"/>
              </w:rPr>
            </w:pPr>
            <w:r w:rsidRPr="0063371F">
              <w:rPr>
                <w:rFonts w:ascii="Arial" w:hAnsi="Arial" w:cs="Arial"/>
                <w:b/>
                <w:color w:val="006600"/>
                <w:sz w:val="20"/>
              </w:rPr>
              <w:t>Who’s it for?</w:t>
            </w:r>
          </w:p>
          <w:p w14:paraId="4C4E99F0" w14:textId="77777777" w:rsidR="0063371F" w:rsidRPr="0063371F" w:rsidRDefault="0063371F" w:rsidP="0063371F">
            <w:pPr>
              <w:rPr>
                <w:rFonts w:ascii="Arial" w:hAnsi="Arial" w:cs="Arial"/>
                <w:color w:val="006600"/>
                <w:sz w:val="20"/>
              </w:rPr>
            </w:pPr>
            <w:r w:rsidRPr="0063371F">
              <w:rPr>
                <w:rFonts w:ascii="Arial" w:hAnsi="Arial" w:cs="Arial"/>
                <w:color w:val="006600"/>
                <w:sz w:val="20"/>
              </w:rPr>
              <w:t>The introductory training course is for anyone who recognise that the economy is failing to work for everyone and is looking for a new approach to local economic development.</w:t>
            </w:r>
          </w:p>
          <w:p w14:paraId="7E7464D3" w14:textId="77777777" w:rsidR="0063371F" w:rsidRPr="0063371F" w:rsidRDefault="0063371F" w:rsidP="0063371F">
            <w:pPr>
              <w:rPr>
                <w:rFonts w:ascii="Arial" w:hAnsi="Arial" w:cs="Arial"/>
                <w:color w:val="006600"/>
                <w:sz w:val="20"/>
              </w:rPr>
            </w:pPr>
          </w:p>
          <w:p w14:paraId="41C2BF3C" w14:textId="138A924C" w:rsidR="0063371F" w:rsidRDefault="0063371F" w:rsidP="0063371F">
            <w:pPr>
              <w:rPr>
                <w:rFonts w:ascii="Arial" w:hAnsi="Arial" w:cs="Arial"/>
                <w:color w:val="006600"/>
                <w:sz w:val="20"/>
              </w:rPr>
            </w:pPr>
            <w:r>
              <w:rPr>
                <w:rFonts w:ascii="Arial" w:hAnsi="Arial" w:cs="Arial"/>
                <w:color w:val="006600"/>
                <w:sz w:val="20"/>
              </w:rPr>
              <w:t>E</w:t>
            </w:r>
            <w:r w:rsidRPr="0063371F">
              <w:rPr>
                <w:rFonts w:ascii="Arial" w:hAnsi="Arial" w:cs="Arial"/>
                <w:color w:val="006600"/>
                <w:sz w:val="20"/>
              </w:rPr>
              <w:t xml:space="preserve">lected </w:t>
            </w:r>
            <w:r>
              <w:rPr>
                <w:rFonts w:ascii="Arial" w:hAnsi="Arial" w:cs="Arial"/>
                <w:color w:val="006600"/>
                <w:sz w:val="20"/>
              </w:rPr>
              <w:t>members/</w:t>
            </w:r>
            <w:r w:rsidRPr="0063371F">
              <w:rPr>
                <w:rFonts w:ascii="Arial" w:hAnsi="Arial" w:cs="Arial"/>
                <w:color w:val="006600"/>
                <w:sz w:val="20"/>
              </w:rPr>
              <w:t xml:space="preserve">representatives </w:t>
            </w:r>
            <w:r>
              <w:rPr>
                <w:rFonts w:ascii="Arial" w:hAnsi="Arial" w:cs="Arial"/>
                <w:color w:val="006600"/>
                <w:sz w:val="20"/>
              </w:rPr>
              <w:t>are p</w:t>
            </w:r>
            <w:r w:rsidRPr="0063371F">
              <w:rPr>
                <w:rFonts w:ascii="Arial" w:hAnsi="Arial" w:cs="Arial"/>
                <w:color w:val="006600"/>
                <w:sz w:val="20"/>
              </w:rPr>
              <w:t>articularly encourage</w:t>
            </w:r>
            <w:r>
              <w:rPr>
                <w:rFonts w:ascii="Arial" w:hAnsi="Arial" w:cs="Arial"/>
                <w:color w:val="006600"/>
                <w:sz w:val="20"/>
              </w:rPr>
              <w:t>d to attend</w:t>
            </w:r>
            <w:r w:rsidRPr="0063371F">
              <w:rPr>
                <w:rFonts w:ascii="Arial" w:hAnsi="Arial" w:cs="Arial"/>
                <w:color w:val="006600"/>
                <w:sz w:val="20"/>
              </w:rPr>
              <w:t xml:space="preserve">, </w:t>
            </w:r>
            <w:r>
              <w:rPr>
                <w:rFonts w:ascii="Arial" w:hAnsi="Arial" w:cs="Arial"/>
                <w:color w:val="006600"/>
                <w:sz w:val="20"/>
              </w:rPr>
              <w:t xml:space="preserve">along with </w:t>
            </w:r>
            <w:r w:rsidRPr="0063371F">
              <w:rPr>
                <w:rFonts w:ascii="Arial" w:hAnsi="Arial" w:cs="Arial"/>
                <w:color w:val="006600"/>
                <w:sz w:val="20"/>
              </w:rPr>
              <w:t xml:space="preserve">policy-makers, and members of co-operatives, social enterprises, and the voluntary and community sector to attend. If you are attending on behalf of a large institution or a client group, or you would like to book on multiple delegates to attend, we would recommend </w:t>
            </w:r>
            <w:r>
              <w:rPr>
                <w:rFonts w:ascii="Arial" w:hAnsi="Arial" w:cs="Arial"/>
                <w:color w:val="006600"/>
                <w:sz w:val="20"/>
              </w:rPr>
              <w:t>you contact</w:t>
            </w:r>
            <w:r w:rsidRPr="0063371F">
              <w:rPr>
                <w:rFonts w:ascii="Arial" w:hAnsi="Arial" w:cs="Arial"/>
                <w:color w:val="006600"/>
                <w:sz w:val="20"/>
              </w:rPr>
              <w:t xml:space="preserve"> in advance of booking to determine whether a bespoke session may be more valuable for your organisation.</w:t>
            </w:r>
          </w:p>
          <w:p w14:paraId="672F499F" w14:textId="77777777" w:rsidR="0063371F" w:rsidRDefault="0063371F" w:rsidP="0063371F">
            <w:pPr>
              <w:rPr>
                <w:rFonts w:ascii="Arial" w:hAnsi="Arial" w:cs="Arial"/>
                <w:color w:val="006600"/>
                <w:sz w:val="20"/>
              </w:rPr>
            </w:pPr>
          </w:p>
          <w:p w14:paraId="461B2E92" w14:textId="0EDFAA60" w:rsidR="0063371F" w:rsidRDefault="0063371F" w:rsidP="0063371F">
            <w:pPr>
              <w:rPr>
                <w:rFonts w:ascii="Arial" w:hAnsi="Arial" w:cs="Arial"/>
                <w:color w:val="006600"/>
                <w:sz w:val="20"/>
              </w:rPr>
            </w:pPr>
            <w:r>
              <w:rPr>
                <w:rFonts w:ascii="Arial" w:hAnsi="Arial" w:cs="Arial"/>
                <w:color w:val="006600"/>
                <w:sz w:val="20"/>
              </w:rPr>
              <w:t xml:space="preserve">To book your place </w:t>
            </w:r>
            <w:hyperlink r:id="rId32" w:history="1">
              <w:r w:rsidRPr="0063371F">
                <w:rPr>
                  <w:rStyle w:val="Hyperlink"/>
                  <w:rFonts w:ascii="Arial" w:hAnsi="Arial" w:cs="Arial"/>
                  <w:sz w:val="20"/>
                </w:rPr>
                <w:t>click here</w:t>
              </w:r>
            </w:hyperlink>
          </w:p>
          <w:p w14:paraId="7EC5B101" w14:textId="524CEE49" w:rsidR="0063371F" w:rsidRPr="00671352" w:rsidRDefault="0063371F" w:rsidP="0063371F">
            <w:pPr>
              <w:rPr>
                <w:rFonts w:ascii="Arial" w:hAnsi="Arial" w:cs="Arial"/>
                <w:b/>
                <w:color w:val="FFC000"/>
              </w:rPr>
            </w:pPr>
          </w:p>
        </w:tc>
      </w:tr>
      <w:tr w:rsidR="009A3E55" w:rsidRPr="00671352" w14:paraId="4A908F9C" w14:textId="77777777" w:rsidTr="007F7199">
        <w:tc>
          <w:tcPr>
            <w:tcW w:w="2015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33"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35"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7CAD"/>
    <w:multiLevelType w:val="hybridMultilevel"/>
    <w:tmpl w:val="87A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8"/>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6CB7"/>
    <w:rsid w:val="00007750"/>
    <w:rsid w:val="000105FD"/>
    <w:rsid w:val="00012F9D"/>
    <w:rsid w:val="00025356"/>
    <w:rsid w:val="0002636F"/>
    <w:rsid w:val="00033B2A"/>
    <w:rsid w:val="00034B22"/>
    <w:rsid w:val="00037491"/>
    <w:rsid w:val="0004448D"/>
    <w:rsid w:val="00045AA8"/>
    <w:rsid w:val="00046B8A"/>
    <w:rsid w:val="00057BDC"/>
    <w:rsid w:val="00062223"/>
    <w:rsid w:val="00064F68"/>
    <w:rsid w:val="00065DEB"/>
    <w:rsid w:val="00067234"/>
    <w:rsid w:val="00067E86"/>
    <w:rsid w:val="000700B6"/>
    <w:rsid w:val="000700EF"/>
    <w:rsid w:val="000721A9"/>
    <w:rsid w:val="0007220A"/>
    <w:rsid w:val="000722C0"/>
    <w:rsid w:val="00072ABA"/>
    <w:rsid w:val="00074500"/>
    <w:rsid w:val="0007727C"/>
    <w:rsid w:val="00083839"/>
    <w:rsid w:val="00084051"/>
    <w:rsid w:val="000847FF"/>
    <w:rsid w:val="00086255"/>
    <w:rsid w:val="00093407"/>
    <w:rsid w:val="000A128D"/>
    <w:rsid w:val="000A18B7"/>
    <w:rsid w:val="000A4793"/>
    <w:rsid w:val="000B3B7B"/>
    <w:rsid w:val="000B662C"/>
    <w:rsid w:val="000C03F0"/>
    <w:rsid w:val="000C0F78"/>
    <w:rsid w:val="000C2295"/>
    <w:rsid w:val="000C2A0F"/>
    <w:rsid w:val="000C605E"/>
    <w:rsid w:val="000D54EA"/>
    <w:rsid w:val="000E0ACF"/>
    <w:rsid w:val="000E0BF9"/>
    <w:rsid w:val="000E0DFB"/>
    <w:rsid w:val="000E4DDD"/>
    <w:rsid w:val="000E5886"/>
    <w:rsid w:val="000F3526"/>
    <w:rsid w:val="000F3F76"/>
    <w:rsid w:val="000F4B82"/>
    <w:rsid w:val="000F7390"/>
    <w:rsid w:val="000F7509"/>
    <w:rsid w:val="00105276"/>
    <w:rsid w:val="00111098"/>
    <w:rsid w:val="00113CE2"/>
    <w:rsid w:val="0011688F"/>
    <w:rsid w:val="00116E58"/>
    <w:rsid w:val="0011784B"/>
    <w:rsid w:val="001205F8"/>
    <w:rsid w:val="00122052"/>
    <w:rsid w:val="0012354F"/>
    <w:rsid w:val="001256AD"/>
    <w:rsid w:val="00131211"/>
    <w:rsid w:val="0014158E"/>
    <w:rsid w:val="00141AC9"/>
    <w:rsid w:val="00143443"/>
    <w:rsid w:val="00144CAC"/>
    <w:rsid w:val="0015357D"/>
    <w:rsid w:val="001562E0"/>
    <w:rsid w:val="00157613"/>
    <w:rsid w:val="00164BF2"/>
    <w:rsid w:val="00165857"/>
    <w:rsid w:val="00165ECD"/>
    <w:rsid w:val="00167E2E"/>
    <w:rsid w:val="00172068"/>
    <w:rsid w:val="001733E5"/>
    <w:rsid w:val="00173EE4"/>
    <w:rsid w:val="001749CE"/>
    <w:rsid w:val="00175F78"/>
    <w:rsid w:val="00182431"/>
    <w:rsid w:val="001834A2"/>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E79B3"/>
    <w:rsid w:val="001F1B6D"/>
    <w:rsid w:val="001F21E2"/>
    <w:rsid w:val="001F296A"/>
    <w:rsid w:val="001F6087"/>
    <w:rsid w:val="00200B22"/>
    <w:rsid w:val="00200B5F"/>
    <w:rsid w:val="002027B1"/>
    <w:rsid w:val="00205EAA"/>
    <w:rsid w:val="00206D74"/>
    <w:rsid w:val="002078F9"/>
    <w:rsid w:val="00207C98"/>
    <w:rsid w:val="002121D5"/>
    <w:rsid w:val="00212AD4"/>
    <w:rsid w:val="002168AA"/>
    <w:rsid w:val="00220979"/>
    <w:rsid w:val="00224287"/>
    <w:rsid w:val="002248E5"/>
    <w:rsid w:val="00224BB3"/>
    <w:rsid w:val="002306E4"/>
    <w:rsid w:val="002307BA"/>
    <w:rsid w:val="00232FF1"/>
    <w:rsid w:val="002342EF"/>
    <w:rsid w:val="00234561"/>
    <w:rsid w:val="00234B41"/>
    <w:rsid w:val="00234FBA"/>
    <w:rsid w:val="002358DE"/>
    <w:rsid w:val="00236B2C"/>
    <w:rsid w:val="00237057"/>
    <w:rsid w:val="00237D16"/>
    <w:rsid w:val="0024139D"/>
    <w:rsid w:val="00246C1F"/>
    <w:rsid w:val="002470D6"/>
    <w:rsid w:val="00251F07"/>
    <w:rsid w:val="00255E55"/>
    <w:rsid w:val="00260612"/>
    <w:rsid w:val="00260FBA"/>
    <w:rsid w:val="00261820"/>
    <w:rsid w:val="00263023"/>
    <w:rsid w:val="00263896"/>
    <w:rsid w:val="00266510"/>
    <w:rsid w:val="00266526"/>
    <w:rsid w:val="00267781"/>
    <w:rsid w:val="00271ECF"/>
    <w:rsid w:val="0028204E"/>
    <w:rsid w:val="00283AAB"/>
    <w:rsid w:val="0028568E"/>
    <w:rsid w:val="0029062E"/>
    <w:rsid w:val="00291C02"/>
    <w:rsid w:val="00294E86"/>
    <w:rsid w:val="00295DE9"/>
    <w:rsid w:val="00297AE7"/>
    <w:rsid w:val="002A2835"/>
    <w:rsid w:val="002A4EE8"/>
    <w:rsid w:val="002B05A3"/>
    <w:rsid w:val="002B29F5"/>
    <w:rsid w:val="002B5F46"/>
    <w:rsid w:val="002C047E"/>
    <w:rsid w:val="002C32DF"/>
    <w:rsid w:val="002C506D"/>
    <w:rsid w:val="002C6AA9"/>
    <w:rsid w:val="002D0998"/>
    <w:rsid w:val="002D1290"/>
    <w:rsid w:val="002D3C18"/>
    <w:rsid w:val="002D4624"/>
    <w:rsid w:val="002D7B6C"/>
    <w:rsid w:val="002E09B2"/>
    <w:rsid w:val="002E5CB1"/>
    <w:rsid w:val="002E6F04"/>
    <w:rsid w:val="002F368E"/>
    <w:rsid w:val="002F50C6"/>
    <w:rsid w:val="002F728A"/>
    <w:rsid w:val="002F79D8"/>
    <w:rsid w:val="0030330B"/>
    <w:rsid w:val="00306964"/>
    <w:rsid w:val="00310E64"/>
    <w:rsid w:val="0031202F"/>
    <w:rsid w:val="00312873"/>
    <w:rsid w:val="00320F58"/>
    <w:rsid w:val="003216CE"/>
    <w:rsid w:val="0032435B"/>
    <w:rsid w:val="00332767"/>
    <w:rsid w:val="003352F0"/>
    <w:rsid w:val="00335932"/>
    <w:rsid w:val="0034274F"/>
    <w:rsid w:val="003472C1"/>
    <w:rsid w:val="0034769D"/>
    <w:rsid w:val="00355069"/>
    <w:rsid w:val="0036133D"/>
    <w:rsid w:val="003647F9"/>
    <w:rsid w:val="00370457"/>
    <w:rsid w:val="00371AB7"/>
    <w:rsid w:val="00377F24"/>
    <w:rsid w:val="003801B6"/>
    <w:rsid w:val="00380AFE"/>
    <w:rsid w:val="00382DD7"/>
    <w:rsid w:val="00392698"/>
    <w:rsid w:val="00393346"/>
    <w:rsid w:val="0039457C"/>
    <w:rsid w:val="003A0668"/>
    <w:rsid w:val="003A1D8B"/>
    <w:rsid w:val="003A4DB4"/>
    <w:rsid w:val="003A57E5"/>
    <w:rsid w:val="003A6352"/>
    <w:rsid w:val="003A63EE"/>
    <w:rsid w:val="003B1D15"/>
    <w:rsid w:val="003B3F49"/>
    <w:rsid w:val="003B6D08"/>
    <w:rsid w:val="003C364E"/>
    <w:rsid w:val="003C57F2"/>
    <w:rsid w:val="003D3AF9"/>
    <w:rsid w:val="003E0BB4"/>
    <w:rsid w:val="003E4DEF"/>
    <w:rsid w:val="003F7150"/>
    <w:rsid w:val="0040205F"/>
    <w:rsid w:val="00403081"/>
    <w:rsid w:val="0040328D"/>
    <w:rsid w:val="00404E9C"/>
    <w:rsid w:val="00410B68"/>
    <w:rsid w:val="00413820"/>
    <w:rsid w:val="004178F8"/>
    <w:rsid w:val="004217B9"/>
    <w:rsid w:val="0042743D"/>
    <w:rsid w:val="00427A83"/>
    <w:rsid w:val="00427AC6"/>
    <w:rsid w:val="00435124"/>
    <w:rsid w:val="00440AD3"/>
    <w:rsid w:val="0044201C"/>
    <w:rsid w:val="00446801"/>
    <w:rsid w:val="00446AFD"/>
    <w:rsid w:val="00451ADD"/>
    <w:rsid w:val="0045552F"/>
    <w:rsid w:val="00456D53"/>
    <w:rsid w:val="00460FC5"/>
    <w:rsid w:val="00464246"/>
    <w:rsid w:val="004734C9"/>
    <w:rsid w:val="00475547"/>
    <w:rsid w:val="0047608B"/>
    <w:rsid w:val="004764AD"/>
    <w:rsid w:val="00484139"/>
    <w:rsid w:val="00484322"/>
    <w:rsid w:val="00485588"/>
    <w:rsid w:val="004859B0"/>
    <w:rsid w:val="004871BF"/>
    <w:rsid w:val="00492BF2"/>
    <w:rsid w:val="004A02C4"/>
    <w:rsid w:val="004A03A5"/>
    <w:rsid w:val="004A234A"/>
    <w:rsid w:val="004A7208"/>
    <w:rsid w:val="004B5281"/>
    <w:rsid w:val="004B77EB"/>
    <w:rsid w:val="004C0294"/>
    <w:rsid w:val="004C03B5"/>
    <w:rsid w:val="004C2859"/>
    <w:rsid w:val="004C43C9"/>
    <w:rsid w:val="004D5793"/>
    <w:rsid w:val="004D6CAF"/>
    <w:rsid w:val="004D6CB6"/>
    <w:rsid w:val="004E1AAA"/>
    <w:rsid w:val="004E4B29"/>
    <w:rsid w:val="004E525C"/>
    <w:rsid w:val="004E661A"/>
    <w:rsid w:val="004E6726"/>
    <w:rsid w:val="004E6C82"/>
    <w:rsid w:val="004E7C55"/>
    <w:rsid w:val="004F10C0"/>
    <w:rsid w:val="004F627F"/>
    <w:rsid w:val="004F6D2B"/>
    <w:rsid w:val="00500495"/>
    <w:rsid w:val="00503EB7"/>
    <w:rsid w:val="0050474D"/>
    <w:rsid w:val="0050571C"/>
    <w:rsid w:val="005060F6"/>
    <w:rsid w:val="00507B1C"/>
    <w:rsid w:val="00510025"/>
    <w:rsid w:val="005142A7"/>
    <w:rsid w:val="00515BC7"/>
    <w:rsid w:val="00516DED"/>
    <w:rsid w:val="00525514"/>
    <w:rsid w:val="005267C4"/>
    <w:rsid w:val="00526C93"/>
    <w:rsid w:val="00537420"/>
    <w:rsid w:val="00537A0D"/>
    <w:rsid w:val="0054716D"/>
    <w:rsid w:val="00550C45"/>
    <w:rsid w:val="00552FE9"/>
    <w:rsid w:val="0055661F"/>
    <w:rsid w:val="0056022E"/>
    <w:rsid w:val="00561012"/>
    <w:rsid w:val="00562827"/>
    <w:rsid w:val="00565616"/>
    <w:rsid w:val="00572E2C"/>
    <w:rsid w:val="00577561"/>
    <w:rsid w:val="00583944"/>
    <w:rsid w:val="00587964"/>
    <w:rsid w:val="00590627"/>
    <w:rsid w:val="00595BA9"/>
    <w:rsid w:val="005A006E"/>
    <w:rsid w:val="005A1FFC"/>
    <w:rsid w:val="005A36A7"/>
    <w:rsid w:val="005A6CAE"/>
    <w:rsid w:val="005B00A2"/>
    <w:rsid w:val="005B107B"/>
    <w:rsid w:val="005B358B"/>
    <w:rsid w:val="005B3B68"/>
    <w:rsid w:val="005B464F"/>
    <w:rsid w:val="005B7048"/>
    <w:rsid w:val="005B7058"/>
    <w:rsid w:val="005C24C2"/>
    <w:rsid w:val="005C543A"/>
    <w:rsid w:val="005C7BF1"/>
    <w:rsid w:val="005D7AC1"/>
    <w:rsid w:val="005E03DD"/>
    <w:rsid w:val="005E1362"/>
    <w:rsid w:val="005E1B5E"/>
    <w:rsid w:val="005F0F66"/>
    <w:rsid w:val="005F2F22"/>
    <w:rsid w:val="005F3E9C"/>
    <w:rsid w:val="005F4A1A"/>
    <w:rsid w:val="00600BF9"/>
    <w:rsid w:val="00602B8E"/>
    <w:rsid w:val="00603270"/>
    <w:rsid w:val="006045E3"/>
    <w:rsid w:val="006057F2"/>
    <w:rsid w:val="0060654C"/>
    <w:rsid w:val="006101E1"/>
    <w:rsid w:val="006102BA"/>
    <w:rsid w:val="006130F8"/>
    <w:rsid w:val="00614CC4"/>
    <w:rsid w:val="00617E2D"/>
    <w:rsid w:val="00623DFD"/>
    <w:rsid w:val="00625D78"/>
    <w:rsid w:val="00630721"/>
    <w:rsid w:val="00631C21"/>
    <w:rsid w:val="0063371F"/>
    <w:rsid w:val="006344EE"/>
    <w:rsid w:val="0063736F"/>
    <w:rsid w:val="006375C9"/>
    <w:rsid w:val="00637C34"/>
    <w:rsid w:val="00641E75"/>
    <w:rsid w:val="006435D9"/>
    <w:rsid w:val="0064422A"/>
    <w:rsid w:val="0064455A"/>
    <w:rsid w:val="00647BAE"/>
    <w:rsid w:val="00656EA1"/>
    <w:rsid w:val="00660D9E"/>
    <w:rsid w:val="00664B56"/>
    <w:rsid w:val="00665412"/>
    <w:rsid w:val="00670719"/>
    <w:rsid w:val="00671463"/>
    <w:rsid w:val="00674126"/>
    <w:rsid w:val="006762DF"/>
    <w:rsid w:val="006775BB"/>
    <w:rsid w:val="00686B24"/>
    <w:rsid w:val="00687D95"/>
    <w:rsid w:val="00691608"/>
    <w:rsid w:val="006920FC"/>
    <w:rsid w:val="00693879"/>
    <w:rsid w:val="00694166"/>
    <w:rsid w:val="006A3ADF"/>
    <w:rsid w:val="006A3D82"/>
    <w:rsid w:val="006A4F96"/>
    <w:rsid w:val="006A52A3"/>
    <w:rsid w:val="006B2470"/>
    <w:rsid w:val="006B3BF7"/>
    <w:rsid w:val="006B4352"/>
    <w:rsid w:val="006B5E7A"/>
    <w:rsid w:val="006C0E9C"/>
    <w:rsid w:val="006C34F8"/>
    <w:rsid w:val="006C4C36"/>
    <w:rsid w:val="006C573F"/>
    <w:rsid w:val="006D130A"/>
    <w:rsid w:val="006D2047"/>
    <w:rsid w:val="006D66E3"/>
    <w:rsid w:val="006D7EA4"/>
    <w:rsid w:val="006E5609"/>
    <w:rsid w:val="006F5C5F"/>
    <w:rsid w:val="007029A8"/>
    <w:rsid w:val="00707473"/>
    <w:rsid w:val="0070761D"/>
    <w:rsid w:val="00707E88"/>
    <w:rsid w:val="00710C14"/>
    <w:rsid w:val="00710D88"/>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0266"/>
    <w:rsid w:val="00764441"/>
    <w:rsid w:val="007708EC"/>
    <w:rsid w:val="00770AC9"/>
    <w:rsid w:val="0077513C"/>
    <w:rsid w:val="00777045"/>
    <w:rsid w:val="007811AF"/>
    <w:rsid w:val="00783D96"/>
    <w:rsid w:val="00784864"/>
    <w:rsid w:val="00784C5A"/>
    <w:rsid w:val="00786D4C"/>
    <w:rsid w:val="00790FA8"/>
    <w:rsid w:val="0079166D"/>
    <w:rsid w:val="00791856"/>
    <w:rsid w:val="00795346"/>
    <w:rsid w:val="00795D5F"/>
    <w:rsid w:val="0079665D"/>
    <w:rsid w:val="00796A2B"/>
    <w:rsid w:val="007A25E1"/>
    <w:rsid w:val="007A33D5"/>
    <w:rsid w:val="007A3717"/>
    <w:rsid w:val="007A4FFD"/>
    <w:rsid w:val="007A5E9E"/>
    <w:rsid w:val="007A6269"/>
    <w:rsid w:val="007A6ED5"/>
    <w:rsid w:val="007C38AA"/>
    <w:rsid w:val="007C4619"/>
    <w:rsid w:val="007C4BBF"/>
    <w:rsid w:val="007D2614"/>
    <w:rsid w:val="007D470B"/>
    <w:rsid w:val="007D4B7B"/>
    <w:rsid w:val="007D586F"/>
    <w:rsid w:val="007D5C41"/>
    <w:rsid w:val="007D6896"/>
    <w:rsid w:val="007D693A"/>
    <w:rsid w:val="007D7D46"/>
    <w:rsid w:val="007E1F02"/>
    <w:rsid w:val="007F5C47"/>
    <w:rsid w:val="007F7199"/>
    <w:rsid w:val="008030E1"/>
    <w:rsid w:val="00804013"/>
    <w:rsid w:val="00804CE3"/>
    <w:rsid w:val="00806B80"/>
    <w:rsid w:val="00806E5D"/>
    <w:rsid w:val="008070C7"/>
    <w:rsid w:val="00810D1D"/>
    <w:rsid w:val="00812818"/>
    <w:rsid w:val="0082407A"/>
    <w:rsid w:val="00832DEF"/>
    <w:rsid w:val="00841D8D"/>
    <w:rsid w:val="008502BA"/>
    <w:rsid w:val="00850F94"/>
    <w:rsid w:val="00853CF0"/>
    <w:rsid w:val="008629BC"/>
    <w:rsid w:val="00870839"/>
    <w:rsid w:val="00872AC3"/>
    <w:rsid w:val="00874610"/>
    <w:rsid w:val="00874B0F"/>
    <w:rsid w:val="00882A50"/>
    <w:rsid w:val="0088567F"/>
    <w:rsid w:val="00885B44"/>
    <w:rsid w:val="00886818"/>
    <w:rsid w:val="00886F36"/>
    <w:rsid w:val="00892604"/>
    <w:rsid w:val="00893C20"/>
    <w:rsid w:val="0089585E"/>
    <w:rsid w:val="008A30DD"/>
    <w:rsid w:val="008A35C2"/>
    <w:rsid w:val="008A5157"/>
    <w:rsid w:val="008A7ECB"/>
    <w:rsid w:val="008B1AEC"/>
    <w:rsid w:val="008B56E1"/>
    <w:rsid w:val="008B68F8"/>
    <w:rsid w:val="008C37AE"/>
    <w:rsid w:val="008C40CC"/>
    <w:rsid w:val="008C6D59"/>
    <w:rsid w:val="008D15A9"/>
    <w:rsid w:val="008D60F9"/>
    <w:rsid w:val="008D6C2A"/>
    <w:rsid w:val="008D7D3A"/>
    <w:rsid w:val="008E451C"/>
    <w:rsid w:val="008E6E17"/>
    <w:rsid w:val="008E710B"/>
    <w:rsid w:val="008F055F"/>
    <w:rsid w:val="008F1E80"/>
    <w:rsid w:val="008F298D"/>
    <w:rsid w:val="008F319F"/>
    <w:rsid w:val="008F4309"/>
    <w:rsid w:val="008F45FB"/>
    <w:rsid w:val="008F658A"/>
    <w:rsid w:val="00903696"/>
    <w:rsid w:val="00904C31"/>
    <w:rsid w:val="009054C0"/>
    <w:rsid w:val="00907A5A"/>
    <w:rsid w:val="00907C6C"/>
    <w:rsid w:val="00913351"/>
    <w:rsid w:val="00913EAF"/>
    <w:rsid w:val="00914277"/>
    <w:rsid w:val="0091520F"/>
    <w:rsid w:val="009318B1"/>
    <w:rsid w:val="00933B07"/>
    <w:rsid w:val="0093499C"/>
    <w:rsid w:val="009355A5"/>
    <w:rsid w:val="00936835"/>
    <w:rsid w:val="00942094"/>
    <w:rsid w:val="009429A6"/>
    <w:rsid w:val="009448F2"/>
    <w:rsid w:val="00951AB5"/>
    <w:rsid w:val="0095658E"/>
    <w:rsid w:val="00962983"/>
    <w:rsid w:val="009739CD"/>
    <w:rsid w:val="00974892"/>
    <w:rsid w:val="0098528F"/>
    <w:rsid w:val="0099471D"/>
    <w:rsid w:val="00997095"/>
    <w:rsid w:val="009A2724"/>
    <w:rsid w:val="009A32B3"/>
    <w:rsid w:val="009A3E55"/>
    <w:rsid w:val="009B16D1"/>
    <w:rsid w:val="009B3CCF"/>
    <w:rsid w:val="009C02E2"/>
    <w:rsid w:val="009C1570"/>
    <w:rsid w:val="009C57E5"/>
    <w:rsid w:val="009C6B32"/>
    <w:rsid w:val="009D0C9E"/>
    <w:rsid w:val="009D216F"/>
    <w:rsid w:val="009D23CE"/>
    <w:rsid w:val="009D2ADD"/>
    <w:rsid w:val="009E07A1"/>
    <w:rsid w:val="009E4CA6"/>
    <w:rsid w:val="009E4FC9"/>
    <w:rsid w:val="009E5050"/>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022B"/>
    <w:rsid w:val="00A52549"/>
    <w:rsid w:val="00A54802"/>
    <w:rsid w:val="00A54B9A"/>
    <w:rsid w:val="00A5533B"/>
    <w:rsid w:val="00A556C5"/>
    <w:rsid w:val="00A55737"/>
    <w:rsid w:val="00A55771"/>
    <w:rsid w:val="00A57D8B"/>
    <w:rsid w:val="00A62C6F"/>
    <w:rsid w:val="00A635AD"/>
    <w:rsid w:val="00A63CB0"/>
    <w:rsid w:val="00A64C99"/>
    <w:rsid w:val="00A65AEE"/>
    <w:rsid w:val="00A662DD"/>
    <w:rsid w:val="00A66CA1"/>
    <w:rsid w:val="00A77981"/>
    <w:rsid w:val="00A80D61"/>
    <w:rsid w:val="00A80DF5"/>
    <w:rsid w:val="00A830EB"/>
    <w:rsid w:val="00A97B7E"/>
    <w:rsid w:val="00AA15BF"/>
    <w:rsid w:val="00AA5513"/>
    <w:rsid w:val="00AB4988"/>
    <w:rsid w:val="00AB49F2"/>
    <w:rsid w:val="00AB5260"/>
    <w:rsid w:val="00AB54B5"/>
    <w:rsid w:val="00AB7996"/>
    <w:rsid w:val="00AC7C4E"/>
    <w:rsid w:val="00AD015D"/>
    <w:rsid w:val="00AD3EF7"/>
    <w:rsid w:val="00AD44A3"/>
    <w:rsid w:val="00AE1BEB"/>
    <w:rsid w:val="00AE5154"/>
    <w:rsid w:val="00AE7965"/>
    <w:rsid w:val="00AE7D54"/>
    <w:rsid w:val="00AF10C0"/>
    <w:rsid w:val="00AF2FAE"/>
    <w:rsid w:val="00AF4E8D"/>
    <w:rsid w:val="00B00E5F"/>
    <w:rsid w:val="00B06809"/>
    <w:rsid w:val="00B075B5"/>
    <w:rsid w:val="00B07B42"/>
    <w:rsid w:val="00B150D7"/>
    <w:rsid w:val="00B234F6"/>
    <w:rsid w:val="00B31AA5"/>
    <w:rsid w:val="00B346C2"/>
    <w:rsid w:val="00B35453"/>
    <w:rsid w:val="00B37866"/>
    <w:rsid w:val="00B42189"/>
    <w:rsid w:val="00B4468E"/>
    <w:rsid w:val="00B47EEA"/>
    <w:rsid w:val="00B528CF"/>
    <w:rsid w:val="00B53C29"/>
    <w:rsid w:val="00B578D5"/>
    <w:rsid w:val="00B6124B"/>
    <w:rsid w:val="00B64BBC"/>
    <w:rsid w:val="00B66F54"/>
    <w:rsid w:val="00B73DF5"/>
    <w:rsid w:val="00B765B9"/>
    <w:rsid w:val="00B85D6B"/>
    <w:rsid w:val="00B90A76"/>
    <w:rsid w:val="00B9113B"/>
    <w:rsid w:val="00B91206"/>
    <w:rsid w:val="00B92C6A"/>
    <w:rsid w:val="00B930F9"/>
    <w:rsid w:val="00B960E7"/>
    <w:rsid w:val="00B965EB"/>
    <w:rsid w:val="00B96BDB"/>
    <w:rsid w:val="00B96C89"/>
    <w:rsid w:val="00B9708E"/>
    <w:rsid w:val="00BA166B"/>
    <w:rsid w:val="00BA2E72"/>
    <w:rsid w:val="00BA36A2"/>
    <w:rsid w:val="00BA3E7C"/>
    <w:rsid w:val="00BB15A2"/>
    <w:rsid w:val="00BB161A"/>
    <w:rsid w:val="00BB2A90"/>
    <w:rsid w:val="00BB5671"/>
    <w:rsid w:val="00BB730A"/>
    <w:rsid w:val="00BC093F"/>
    <w:rsid w:val="00BC1D23"/>
    <w:rsid w:val="00BC34C8"/>
    <w:rsid w:val="00BC587E"/>
    <w:rsid w:val="00BC5948"/>
    <w:rsid w:val="00BD2F95"/>
    <w:rsid w:val="00BD5D3A"/>
    <w:rsid w:val="00BE303A"/>
    <w:rsid w:val="00BF0260"/>
    <w:rsid w:val="00BF1EE8"/>
    <w:rsid w:val="00BF26EA"/>
    <w:rsid w:val="00BF2813"/>
    <w:rsid w:val="00BF5FF6"/>
    <w:rsid w:val="00BF7664"/>
    <w:rsid w:val="00C0096A"/>
    <w:rsid w:val="00C01486"/>
    <w:rsid w:val="00C04CB5"/>
    <w:rsid w:val="00C16591"/>
    <w:rsid w:val="00C23581"/>
    <w:rsid w:val="00C30283"/>
    <w:rsid w:val="00C30DBF"/>
    <w:rsid w:val="00C32047"/>
    <w:rsid w:val="00C40104"/>
    <w:rsid w:val="00C40416"/>
    <w:rsid w:val="00C448AE"/>
    <w:rsid w:val="00C465CF"/>
    <w:rsid w:val="00C47B9D"/>
    <w:rsid w:val="00C5012E"/>
    <w:rsid w:val="00C507D3"/>
    <w:rsid w:val="00C53029"/>
    <w:rsid w:val="00C57D50"/>
    <w:rsid w:val="00C608AD"/>
    <w:rsid w:val="00C61AC6"/>
    <w:rsid w:val="00C723EE"/>
    <w:rsid w:val="00C73976"/>
    <w:rsid w:val="00C82D53"/>
    <w:rsid w:val="00C871CE"/>
    <w:rsid w:val="00C87720"/>
    <w:rsid w:val="00C921A2"/>
    <w:rsid w:val="00C9341C"/>
    <w:rsid w:val="00C96042"/>
    <w:rsid w:val="00C965FC"/>
    <w:rsid w:val="00C97D45"/>
    <w:rsid w:val="00CA3B38"/>
    <w:rsid w:val="00CA7AB7"/>
    <w:rsid w:val="00CC26DD"/>
    <w:rsid w:val="00CD3197"/>
    <w:rsid w:val="00CD3E06"/>
    <w:rsid w:val="00CD503A"/>
    <w:rsid w:val="00CD537B"/>
    <w:rsid w:val="00CD6982"/>
    <w:rsid w:val="00CF157D"/>
    <w:rsid w:val="00CF32EE"/>
    <w:rsid w:val="00CF3B45"/>
    <w:rsid w:val="00CF4CCA"/>
    <w:rsid w:val="00CF53E5"/>
    <w:rsid w:val="00D0464B"/>
    <w:rsid w:val="00D05B62"/>
    <w:rsid w:val="00D0684B"/>
    <w:rsid w:val="00D1058F"/>
    <w:rsid w:val="00D10E3F"/>
    <w:rsid w:val="00D16A00"/>
    <w:rsid w:val="00D23BC5"/>
    <w:rsid w:val="00D24437"/>
    <w:rsid w:val="00D35867"/>
    <w:rsid w:val="00D366A7"/>
    <w:rsid w:val="00D36B4E"/>
    <w:rsid w:val="00D37644"/>
    <w:rsid w:val="00D406A6"/>
    <w:rsid w:val="00D4459B"/>
    <w:rsid w:val="00D45188"/>
    <w:rsid w:val="00D50511"/>
    <w:rsid w:val="00D50763"/>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4F4A"/>
    <w:rsid w:val="00DA539B"/>
    <w:rsid w:val="00DB296B"/>
    <w:rsid w:val="00DB3C7F"/>
    <w:rsid w:val="00DB50CB"/>
    <w:rsid w:val="00DC5F95"/>
    <w:rsid w:val="00DC637D"/>
    <w:rsid w:val="00DD1A6C"/>
    <w:rsid w:val="00DD2A3E"/>
    <w:rsid w:val="00DD351F"/>
    <w:rsid w:val="00DE1638"/>
    <w:rsid w:val="00DE26BA"/>
    <w:rsid w:val="00DE5767"/>
    <w:rsid w:val="00DF0D54"/>
    <w:rsid w:val="00DF2DD6"/>
    <w:rsid w:val="00E0254A"/>
    <w:rsid w:val="00E03838"/>
    <w:rsid w:val="00E03B17"/>
    <w:rsid w:val="00E052D3"/>
    <w:rsid w:val="00E05437"/>
    <w:rsid w:val="00E064EC"/>
    <w:rsid w:val="00E06741"/>
    <w:rsid w:val="00E12285"/>
    <w:rsid w:val="00E210DE"/>
    <w:rsid w:val="00E26700"/>
    <w:rsid w:val="00E27D41"/>
    <w:rsid w:val="00E27F6B"/>
    <w:rsid w:val="00E332B9"/>
    <w:rsid w:val="00E41AD1"/>
    <w:rsid w:val="00E4669E"/>
    <w:rsid w:val="00E46BED"/>
    <w:rsid w:val="00E47EDC"/>
    <w:rsid w:val="00E504F7"/>
    <w:rsid w:val="00E531C6"/>
    <w:rsid w:val="00E53281"/>
    <w:rsid w:val="00E55CBA"/>
    <w:rsid w:val="00E56EDF"/>
    <w:rsid w:val="00E60098"/>
    <w:rsid w:val="00E6110F"/>
    <w:rsid w:val="00E65094"/>
    <w:rsid w:val="00E65121"/>
    <w:rsid w:val="00E702B9"/>
    <w:rsid w:val="00E71395"/>
    <w:rsid w:val="00E810BB"/>
    <w:rsid w:val="00E815D1"/>
    <w:rsid w:val="00E851FC"/>
    <w:rsid w:val="00E87E2C"/>
    <w:rsid w:val="00E917F3"/>
    <w:rsid w:val="00E928BA"/>
    <w:rsid w:val="00E93912"/>
    <w:rsid w:val="00E961BB"/>
    <w:rsid w:val="00E9730B"/>
    <w:rsid w:val="00EA1512"/>
    <w:rsid w:val="00EA2A65"/>
    <w:rsid w:val="00EA3311"/>
    <w:rsid w:val="00EA4387"/>
    <w:rsid w:val="00EA4EBC"/>
    <w:rsid w:val="00EA6E0C"/>
    <w:rsid w:val="00EA7C33"/>
    <w:rsid w:val="00EB0ABC"/>
    <w:rsid w:val="00EB0BCB"/>
    <w:rsid w:val="00EB2190"/>
    <w:rsid w:val="00EB30E0"/>
    <w:rsid w:val="00EB3EFC"/>
    <w:rsid w:val="00EB5369"/>
    <w:rsid w:val="00EC4B09"/>
    <w:rsid w:val="00EC572E"/>
    <w:rsid w:val="00ED2B0D"/>
    <w:rsid w:val="00ED425E"/>
    <w:rsid w:val="00EE2229"/>
    <w:rsid w:val="00EE2CE7"/>
    <w:rsid w:val="00EE76CC"/>
    <w:rsid w:val="00EF23C3"/>
    <w:rsid w:val="00F15B17"/>
    <w:rsid w:val="00F15FB5"/>
    <w:rsid w:val="00F200DB"/>
    <w:rsid w:val="00F21893"/>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0DFC"/>
    <w:rsid w:val="00F949B5"/>
    <w:rsid w:val="00F9655F"/>
    <w:rsid w:val="00F97004"/>
    <w:rsid w:val="00F97338"/>
    <w:rsid w:val="00FA0AE2"/>
    <w:rsid w:val="00FA162E"/>
    <w:rsid w:val="00FA18CD"/>
    <w:rsid w:val="00FA3C2B"/>
    <w:rsid w:val="00FA4EC2"/>
    <w:rsid w:val="00FB3D8B"/>
    <w:rsid w:val="00FB54DE"/>
    <w:rsid w:val="00FB70E9"/>
    <w:rsid w:val="00FC1181"/>
    <w:rsid w:val="00FC498B"/>
    <w:rsid w:val="00FC61DD"/>
    <w:rsid w:val="00FC7EB9"/>
    <w:rsid w:val="00FD1546"/>
    <w:rsid w:val="00FE0983"/>
    <w:rsid w:val="00FE254A"/>
    <w:rsid w:val="00FE2C37"/>
    <w:rsid w:val="00FE34FD"/>
    <w:rsid w:val="00FE61A2"/>
    <w:rsid w:val="00FF26CB"/>
    <w:rsid w:val="00FF2C1C"/>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2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337272646">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conomics.org/2021/05/where-is-the-plan-for-social-care" TargetMode="External"/><Relationship Id="rId13" Type="http://schemas.openxmlformats.org/officeDocument/2006/relationships/hyperlink" Target="file:///\\wakefield.gov.uk\userhomestore\userhome\icopley\Redirected%20-%20Do%20Not%20Delete\Documents\improving-services-for-children-affected-by-domestic-abuse.pdf" TargetMode="External"/><Relationship Id="rId18" Type="http://schemas.openxmlformats.org/officeDocument/2006/relationships/hyperlink" Target="https://www.insidehousing.co.uk/news/councils-struggling-to-meet-unrealistic-deadlines-for-flawed-green-homes-grant-programme-70750?utm_source=Ocean%20Media%20Group&amp;utm_medium=email&amp;utm_campaign=12405604_IH-COUNCIL-FOCUS-25-5-2021-GR&amp;dm_i=1HH2,7DW84,1T1J31,TZIA4,1" TargetMode="External"/><Relationship Id="rId26"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3" Type="http://schemas.openxmlformats.org/officeDocument/2006/relationships/styles" Target="styles.xml"/><Relationship Id="rId21" Type="http://schemas.openxmlformats.org/officeDocument/2006/relationships/hyperlink" Target="https://livingstreets.netdonor.net/page/81474/data/1?utm_medium=email&amp;utm_source=engagingnetworks&amp;utm_campaign=email&amp;utm_content=Membership+May+2021+Inequality+Active+All+Supporters+Split+A&amp;ea.url.id=5322485" TargetMode="External"/><Relationship Id="rId34" Type="http://schemas.openxmlformats.org/officeDocument/2006/relationships/image" Target="media/image1.png"/><Relationship Id="rId7" Type="http://schemas.openxmlformats.org/officeDocument/2006/relationships/hyperlink" Target="https://www.theguardian.com/world/2021/may/23/covid-rates-in-sefton-and-bolton-tell-a-tale-of-two-demographics?CMP=Share_iOSApp_Other" TargetMode="External"/><Relationship Id="rId12" Type="http://schemas.openxmlformats.org/officeDocument/2006/relationships/hyperlink" Target="The%20protection%20and%20promotion%20of%20occupational%20and%20workers&#8217;%20safety%20and%20health%20requires%20actions%20to%20prevent%20exposures%20to%20occupational%20risk%20factors.%20One%20such%20occupational%20risk%20factor%20is%20exposure%20to%20long%20working%20hours." TargetMode="External"/><Relationship Id="rId17" Type="http://schemas.openxmlformats.org/officeDocument/2006/relationships/hyperlink" Target="https://www.unison.org.uk/news/general-secretary-blog/2021/05/blog-levelling-up-the-forgotten-frontline/?utm_medium=email&amp;utm_campaign=activist%20260521&amp;utm_source=Communications&amp;utm_content=Read%20the%20full%20blog%20form%20the%20general%20secretary" TargetMode="External"/><Relationship Id="rId25" Type="http://schemas.openxmlformats.org/officeDocument/2006/relationships/hyperlink" Target="https://www.resolutionfoundation.org/app/uploads/2021/05/Double-trouble.pdf?utm_source=The%20King%27s%20Fund%20newsletters%20%28main%20account%29&amp;utm_medium=email&amp;utm_campaign=12354303_NEWSL_HWB_2021-05-17&amp;dm_i=21A8,7CSN3,FLWQCU,TWXKM,1" TargetMode="External"/><Relationship Id="rId33" Type="http://schemas.openxmlformats.org/officeDocument/2006/relationships/hyperlink" Target="https://www.yhphnetwork.co.uk/media/1880/gdpr-transparency-notice.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org.uk/publications/long-reads/unemployment-and-mental-health?utm_source=The%20King%27s%20Fund%20newsletters%20%28main%20account%29&amp;utm_medium=email&amp;utm_campaign=12314838_NEWSL_HWB_2021-05-03&amp;dm_i=21A8,7BY6U,FLWQCU,TR3GI,1" TargetMode="External"/><Relationship Id="rId20" Type="http://schemas.openxmlformats.org/officeDocument/2006/relationships/hyperlink" Target="https://www.placesforpeople.co.uk/media/2891/place-design-guide.pdf" TargetMode="External"/><Relationship Id="rId29" Type="http://schemas.openxmlformats.org/officeDocument/2006/relationships/hyperlink" Target="https://yhphnetwork.co.uk/media/72541/build-back-fairer-the-covid-19-marmot-review-executive-summary-ihe-2020.pdf" TargetMode="External"/><Relationship Id="rId1" Type="http://schemas.openxmlformats.org/officeDocument/2006/relationships/customXml" Target="../customXml/item1.xml"/><Relationship Id="rId6" Type="http://schemas.openxmlformats.org/officeDocument/2006/relationships/hyperlink" Target="https://www.ncmd.info/wp-content/uploads/2021/05/NCMD-Child-Mortality-and-Social-Deprivation-report_20210513.pdf" TargetMode="External"/><Relationship Id="rId11" Type="http://schemas.openxmlformats.org/officeDocument/2006/relationships/hyperlink" Target="https://www.thelancet.com/action/showPdf?pii=S2666-7762%2821%2900087-9" TargetMode="External"/><Relationship Id="rId24" Type="http://schemas.openxmlformats.org/officeDocument/2006/relationships/hyperlink" Target="https://www.ymca.org.uk/wp-content/uploads/2021/05/Youth-Affairs-Report-2021.pdf?utm_source=The%20King%27s%20Fund%20newsletters%20%28main%20account%29&amp;utm_medium=email&amp;utm_campaign=12389957_NEWSL_HMP%202021-05-21&amp;dm_i=21A8,7DK5H,FLWQCU,TYGR5,1" TargetMode="External"/><Relationship Id="rId32" Type="http://schemas.openxmlformats.org/officeDocument/2006/relationships/hyperlink" Target="https://www.eventbrite.co.uk/e/introduction-to-community-wealth-building-tickets-15466936322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journalslibrary.nihr.ac.uk/phr/phr09060/" TargetMode="External"/><Relationship Id="rId23" Type="http://schemas.openxmlformats.org/officeDocument/2006/relationships/hyperlink" Target="https://jech.bmj.com/content/early/2021/04/21/jech-2020-216061" TargetMode="External"/><Relationship Id="rId28" Type="http://schemas.openxmlformats.org/officeDocument/2006/relationships/hyperlink" Target="https://yhphnetwork.co.uk/media/72540/build-back-fairer-the-covid-19-marmot-review-ihe-2020.pdf" TargetMode="External"/><Relationship Id="rId36" Type="http://schemas.openxmlformats.org/officeDocument/2006/relationships/image" Target="media/image2.jpeg"/><Relationship Id="rId10" Type="http://schemas.openxmlformats.org/officeDocument/2006/relationships/hyperlink" Target="https://www.moneyandmentalhealth.org/wp-content/uploads/2021/04/Money-and-Mental-Health-response-to-the-Department-for-DCMSs-Review-of-the-Gambling-Act-2005-Terms-of-Reference-and-Call-for-Evidence-1.pdf" TargetMode="External"/><Relationship Id="rId19" Type="http://schemas.openxmlformats.org/officeDocument/2006/relationships/hyperlink" Target="https://www.lancaster.ac.uk/media/lancaster-university/content-assets/documents/lums/work-foundation/reports/SocialCareGuide.pdf" TargetMode="External"/><Relationship Id="rId31" Type="http://schemas.openxmlformats.org/officeDocument/2006/relationships/hyperlink" Target="https://www.health.org.uk/evidence-hub/transport/active-travel/frequency-of-active-travel-by-local-authority" TargetMode="External"/><Relationship Id="rId4" Type="http://schemas.openxmlformats.org/officeDocument/2006/relationships/settings" Target="settings.xml"/><Relationship Id="rId9" Type="http://schemas.openxmlformats.org/officeDocument/2006/relationships/hyperlink" Target="https://www.moneyandmentalhealth.org/gambling-act-review-2005-consultation-response-mental-health-problems/?mc_cid=29e04bf207&amp;mc_eid=0792faa98f" TargetMode="External"/><Relationship Id="rId14" Type="http://schemas.openxmlformats.org/officeDocument/2006/relationships/hyperlink" Target="http://usir.salford.ac.uk/id/eprint/42461/1/DVA%20and%20FGCs%202017.pdf" TargetMode="External"/><Relationship Id="rId22" Type="http://schemas.openxmlformats.org/officeDocument/2006/relationships/hyperlink" Target="https://neweconomics.org/2021/05/self-isolation-support-and-living-standards" TargetMode="External"/><Relationship Id="rId27" Type="http://schemas.openxmlformats.org/officeDocument/2006/relationships/hyperlink" Target="https://www.health.org.uk/what-we-do/a-healthier-uk-population/mobilising-action-for-healthy-lives/covid-19-impact-inquiry/call-for-evidence" TargetMode="External"/><Relationship Id="rId30" Type="http://schemas.openxmlformats.org/officeDocument/2006/relationships/hyperlink" Target="https://youtu.be/vRyVNyIrBn0?t=133" TargetMode="External"/><Relationship Id="rId35" Type="http://schemas.openxmlformats.org/officeDocument/2006/relationships/hyperlink" Target="mailto:icopley@wakefield.gov.uk"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8D62-53EE-4EE5-A055-E65886FE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5438</Words>
  <Characters>31003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26</cp:revision>
  <dcterms:created xsi:type="dcterms:W3CDTF">2021-05-06T08:13:00Z</dcterms:created>
  <dcterms:modified xsi:type="dcterms:W3CDTF">2021-05-26T14:04:00Z</dcterms:modified>
</cp:coreProperties>
</file>